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F5C2" w14:textId="14BEAA70" w:rsidR="002242E1" w:rsidRDefault="00AC7868" w:rsidP="005567CF">
      <w:pPr>
        <w:jc w:val="right"/>
        <w:rPr>
          <w:b/>
          <w:sz w:val="40"/>
          <w:szCs w:val="40"/>
        </w:rPr>
      </w:pPr>
      <w:r>
        <w:rPr>
          <w:noProof/>
          <w:bdr w:val="none" w:sz="0" w:space="0" w:color="auto" w:frame="1"/>
        </w:rPr>
        <w:drawing>
          <wp:inline distT="0" distB="0" distL="0" distR="0" wp14:anchorId="719D437B" wp14:editId="3932B9C0">
            <wp:extent cx="2000250" cy="641350"/>
            <wp:effectExtent l="0" t="0" r="0" b="6350"/>
            <wp:docPr id="1" name="Picture 1" descr="https://lh5.googleusercontent.com/XCfBvUxVGA1fwW9_pp5LPYwNIoKC29NMtx37LdvIIjGiSoco4k-AgrQLivRzj5LtxIeAwjdd2VVhMQWCntTblM1KQFmQDnREHu4_cyo7mZMDnI8lrWcBRzC9UH2N7v-62kjmj1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XCfBvUxVGA1fwW9_pp5LPYwNIoKC29NMtx37LdvIIjGiSoco4k-AgrQLivRzj5LtxIeAwjdd2VVhMQWCntTblM1KQFmQDnREHu4_cyo7mZMDnI8lrWcBRzC9UH2N7v-62kjmj1H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382" cy="650370"/>
                    </a:xfrm>
                    <a:prstGeom prst="rect">
                      <a:avLst/>
                    </a:prstGeom>
                    <a:noFill/>
                    <a:ln>
                      <a:noFill/>
                    </a:ln>
                  </pic:spPr>
                </pic:pic>
              </a:graphicData>
            </a:graphic>
          </wp:inline>
        </w:drawing>
      </w:r>
    </w:p>
    <w:p w14:paraId="5E45F344" w14:textId="59B5CE61" w:rsidR="002242E1" w:rsidRDefault="002242E1">
      <w:pPr>
        <w:rPr>
          <w:b/>
          <w:sz w:val="40"/>
          <w:szCs w:val="40"/>
        </w:rPr>
      </w:pPr>
    </w:p>
    <w:p w14:paraId="2EBB472A" w14:textId="622A0DE2" w:rsidR="002242E1" w:rsidRDefault="002242E1">
      <w:pPr>
        <w:rPr>
          <w:b/>
          <w:sz w:val="40"/>
          <w:szCs w:val="40"/>
        </w:rPr>
      </w:pPr>
    </w:p>
    <w:p w14:paraId="02637D4F" w14:textId="379A6C45" w:rsidR="002242E1" w:rsidRDefault="002242E1">
      <w:pPr>
        <w:rPr>
          <w:b/>
          <w:sz w:val="40"/>
          <w:szCs w:val="40"/>
        </w:rPr>
      </w:pPr>
    </w:p>
    <w:p w14:paraId="3A38760C" w14:textId="2315822D" w:rsidR="005567CF" w:rsidRDefault="005567CF">
      <w:pPr>
        <w:rPr>
          <w:b/>
          <w:sz w:val="40"/>
          <w:szCs w:val="40"/>
        </w:rPr>
      </w:pPr>
    </w:p>
    <w:p w14:paraId="0B2FCDB2" w14:textId="43F2D4DE" w:rsidR="005567CF" w:rsidRDefault="005567CF">
      <w:pPr>
        <w:rPr>
          <w:b/>
          <w:sz w:val="40"/>
          <w:szCs w:val="40"/>
        </w:rPr>
      </w:pPr>
    </w:p>
    <w:p w14:paraId="55DD331F" w14:textId="21FF0A60" w:rsidR="005567CF" w:rsidRDefault="005567CF">
      <w:pPr>
        <w:rPr>
          <w:b/>
          <w:sz w:val="40"/>
          <w:szCs w:val="40"/>
        </w:rPr>
      </w:pPr>
    </w:p>
    <w:p w14:paraId="503DBDBF" w14:textId="6BA51D0E" w:rsidR="005567CF" w:rsidRDefault="005567CF">
      <w:pPr>
        <w:rPr>
          <w:b/>
          <w:sz w:val="40"/>
          <w:szCs w:val="40"/>
        </w:rPr>
      </w:pPr>
    </w:p>
    <w:p w14:paraId="385885AB" w14:textId="370CB408" w:rsidR="005567CF" w:rsidRDefault="005567CF">
      <w:pPr>
        <w:rPr>
          <w:b/>
          <w:sz w:val="40"/>
          <w:szCs w:val="40"/>
        </w:rPr>
      </w:pPr>
    </w:p>
    <w:p w14:paraId="7D63789C" w14:textId="6C16F37A" w:rsidR="005567CF" w:rsidRDefault="005567CF">
      <w:pPr>
        <w:rPr>
          <w:b/>
          <w:sz w:val="40"/>
          <w:szCs w:val="40"/>
        </w:rPr>
      </w:pPr>
    </w:p>
    <w:p w14:paraId="4787846F" w14:textId="34F06C91" w:rsidR="005567CF" w:rsidRDefault="005567CF">
      <w:pPr>
        <w:rPr>
          <w:b/>
          <w:sz w:val="40"/>
          <w:szCs w:val="40"/>
        </w:rPr>
      </w:pPr>
    </w:p>
    <w:p w14:paraId="0681D324" w14:textId="77777777" w:rsidR="005567CF" w:rsidRDefault="005567CF">
      <w:pPr>
        <w:rPr>
          <w:b/>
          <w:sz w:val="40"/>
          <w:szCs w:val="40"/>
        </w:rPr>
      </w:pPr>
    </w:p>
    <w:p w14:paraId="0D043AAB" w14:textId="77777777" w:rsidR="001E5652" w:rsidRDefault="001E5652" w:rsidP="0082019E">
      <w:pPr>
        <w:jc w:val="center"/>
        <w:rPr>
          <w:b/>
          <w:sz w:val="40"/>
          <w:szCs w:val="40"/>
        </w:rPr>
      </w:pPr>
      <w:r>
        <w:rPr>
          <w:b/>
          <w:sz w:val="40"/>
          <w:szCs w:val="40"/>
        </w:rPr>
        <w:t xml:space="preserve">Variation to the </w:t>
      </w:r>
      <w:r w:rsidR="006D43CD">
        <w:rPr>
          <w:b/>
          <w:sz w:val="40"/>
          <w:szCs w:val="40"/>
        </w:rPr>
        <w:t xml:space="preserve">Determined </w:t>
      </w:r>
      <w:r w:rsidR="00E96476">
        <w:rPr>
          <w:b/>
          <w:sz w:val="40"/>
          <w:szCs w:val="40"/>
        </w:rPr>
        <w:t xml:space="preserve">Admission </w:t>
      </w:r>
    </w:p>
    <w:p w14:paraId="5126D675" w14:textId="07EF93C2" w:rsidR="00E96476" w:rsidRDefault="00E96476" w:rsidP="0082019E">
      <w:pPr>
        <w:jc w:val="center"/>
        <w:rPr>
          <w:b/>
          <w:sz w:val="40"/>
          <w:szCs w:val="40"/>
        </w:rPr>
      </w:pPr>
      <w:r>
        <w:rPr>
          <w:b/>
          <w:sz w:val="40"/>
          <w:szCs w:val="40"/>
        </w:rPr>
        <w:t xml:space="preserve">Arrangements and </w:t>
      </w:r>
    </w:p>
    <w:p w14:paraId="2E1DB255" w14:textId="77777777" w:rsidR="00230121" w:rsidRDefault="00E96476" w:rsidP="0082019E">
      <w:pPr>
        <w:jc w:val="center"/>
        <w:rPr>
          <w:b/>
          <w:sz w:val="40"/>
          <w:szCs w:val="40"/>
        </w:rPr>
      </w:pPr>
      <w:r>
        <w:rPr>
          <w:b/>
          <w:sz w:val="40"/>
          <w:szCs w:val="40"/>
        </w:rPr>
        <w:t xml:space="preserve">Over-subscription </w:t>
      </w:r>
      <w:r w:rsidR="00230121">
        <w:rPr>
          <w:b/>
          <w:sz w:val="40"/>
          <w:szCs w:val="40"/>
        </w:rPr>
        <w:t xml:space="preserve">Criteria </w:t>
      </w:r>
      <w:r>
        <w:rPr>
          <w:b/>
          <w:sz w:val="40"/>
          <w:szCs w:val="40"/>
        </w:rPr>
        <w:t xml:space="preserve">for </w:t>
      </w:r>
    </w:p>
    <w:p w14:paraId="01D1F6F2" w14:textId="1D8D0DE2" w:rsidR="00230121" w:rsidRDefault="00AC7868" w:rsidP="0082019E">
      <w:pPr>
        <w:jc w:val="center"/>
        <w:rPr>
          <w:b/>
          <w:sz w:val="40"/>
          <w:szCs w:val="40"/>
        </w:rPr>
      </w:pPr>
      <w:r>
        <w:rPr>
          <w:b/>
          <w:sz w:val="40"/>
          <w:szCs w:val="40"/>
        </w:rPr>
        <w:t>River Learning Trust</w:t>
      </w:r>
      <w:r w:rsidR="00E96476">
        <w:rPr>
          <w:b/>
          <w:sz w:val="40"/>
          <w:szCs w:val="40"/>
        </w:rPr>
        <w:t xml:space="preserve"> </w:t>
      </w:r>
      <w:r w:rsidR="0082019E">
        <w:rPr>
          <w:b/>
          <w:sz w:val="40"/>
          <w:szCs w:val="40"/>
        </w:rPr>
        <w:t xml:space="preserve">Schools </w:t>
      </w:r>
    </w:p>
    <w:p w14:paraId="4921B1BE" w14:textId="71BC9DB6" w:rsidR="002242E1" w:rsidRDefault="0082019E" w:rsidP="0082019E">
      <w:pPr>
        <w:jc w:val="center"/>
        <w:rPr>
          <w:sz w:val="36"/>
          <w:szCs w:val="36"/>
        </w:rPr>
      </w:pPr>
      <w:r>
        <w:rPr>
          <w:b/>
          <w:sz w:val="40"/>
          <w:szCs w:val="40"/>
        </w:rPr>
        <w:t>for the 202</w:t>
      </w:r>
      <w:r w:rsidR="009E0360">
        <w:rPr>
          <w:b/>
          <w:sz w:val="40"/>
          <w:szCs w:val="40"/>
        </w:rPr>
        <w:t>2</w:t>
      </w:r>
      <w:r>
        <w:rPr>
          <w:b/>
          <w:sz w:val="40"/>
          <w:szCs w:val="40"/>
        </w:rPr>
        <w:t>/2</w:t>
      </w:r>
      <w:r w:rsidR="009E0360">
        <w:rPr>
          <w:b/>
          <w:sz w:val="40"/>
          <w:szCs w:val="40"/>
        </w:rPr>
        <w:t>3</w:t>
      </w:r>
      <w:r>
        <w:rPr>
          <w:b/>
          <w:sz w:val="40"/>
          <w:szCs w:val="40"/>
        </w:rPr>
        <w:t xml:space="preserve"> academic year </w:t>
      </w:r>
    </w:p>
    <w:p w14:paraId="4498F52E" w14:textId="77777777" w:rsidR="002242E1" w:rsidRDefault="002242E1" w:rsidP="002242E1">
      <w:pPr>
        <w:pStyle w:val="Heading1"/>
        <w:keepLines w:val="0"/>
        <w:spacing w:before="0" w:after="0"/>
        <w:ind w:left="176" w:hanging="176"/>
        <w:jc w:val="both"/>
        <w:rPr>
          <w:kern w:val="0"/>
          <w:sz w:val="36"/>
          <w:szCs w:val="36"/>
        </w:rPr>
      </w:pPr>
    </w:p>
    <w:p w14:paraId="39FF336C" w14:textId="56BB7F5D" w:rsidR="002242E1" w:rsidRDefault="002242E1"/>
    <w:p w14:paraId="7212032D" w14:textId="2125DC2D" w:rsidR="002242E1" w:rsidRDefault="002242E1"/>
    <w:p w14:paraId="3A3A21CF" w14:textId="77777777" w:rsidR="00230121" w:rsidRDefault="00230121">
      <w:pPr>
        <w:widowControl/>
        <w:overflowPunct/>
        <w:autoSpaceDE/>
        <w:autoSpaceDN/>
        <w:adjustRightInd/>
        <w:textAlignment w:val="auto"/>
        <w:rPr>
          <w:rFonts w:ascii="Calibri" w:eastAsia="Calibri" w:hAnsi="Calibri" w:cs="Calibri"/>
          <w:b/>
          <w:sz w:val="28"/>
          <w:szCs w:val="28"/>
        </w:rPr>
      </w:pPr>
      <w:r>
        <w:rPr>
          <w:rFonts w:ascii="Calibri" w:eastAsia="Calibri" w:hAnsi="Calibri" w:cs="Calibri"/>
          <w:b/>
          <w:sz w:val="28"/>
          <w:szCs w:val="28"/>
        </w:rPr>
        <w:br w:type="page"/>
      </w:r>
    </w:p>
    <w:p w14:paraId="360F9EAA" w14:textId="77777777" w:rsidR="001E5652" w:rsidRPr="003D3E35" w:rsidRDefault="001E5652" w:rsidP="001E5652">
      <w:pPr>
        <w:jc w:val="both"/>
        <w:outlineLvl w:val="1"/>
        <w:rPr>
          <w:rFonts w:eastAsia="Calibri" w:cs="Arial"/>
          <w:b/>
          <w:sz w:val="28"/>
          <w:szCs w:val="28"/>
        </w:rPr>
      </w:pPr>
      <w:r w:rsidRPr="003D3E35">
        <w:rPr>
          <w:rFonts w:eastAsia="Calibri" w:cs="Arial"/>
          <w:b/>
          <w:sz w:val="28"/>
          <w:szCs w:val="28"/>
        </w:rPr>
        <w:lastRenderedPageBreak/>
        <w:t>Legal Framework</w:t>
      </w:r>
    </w:p>
    <w:p w14:paraId="1046ADE9" w14:textId="77777777" w:rsidR="001E5652" w:rsidRPr="003D3E35" w:rsidRDefault="001E5652" w:rsidP="001E5652">
      <w:pPr>
        <w:pBdr>
          <w:top w:val="nil"/>
          <w:left w:val="nil"/>
          <w:bottom w:val="nil"/>
          <w:right w:val="nil"/>
          <w:between w:val="nil"/>
        </w:pBdr>
        <w:jc w:val="both"/>
        <w:rPr>
          <w:rFonts w:eastAsia="Calibri" w:cs="Arial"/>
          <w:color w:val="000000"/>
          <w:sz w:val="24"/>
        </w:rPr>
      </w:pPr>
      <w:r w:rsidRPr="003D3E35">
        <w:rPr>
          <w:rFonts w:eastAsia="Calibri" w:cs="Arial"/>
          <w:color w:val="000000"/>
          <w:sz w:val="24"/>
        </w:rPr>
        <w:t>These arrangements and over-subscription criteria meet all lawful requirements including those set out in the following Acts, Codes, policies and relevant case law:</w:t>
      </w:r>
    </w:p>
    <w:p w14:paraId="028A886F" w14:textId="77777777" w:rsidR="001E5652" w:rsidRPr="003D3E35" w:rsidRDefault="001E5652" w:rsidP="001E5652">
      <w:pPr>
        <w:rPr>
          <w:rFonts w:ascii="Tahoma" w:hAnsi="Tahoma" w:cs="Tahoma"/>
          <w:color w:val="000000"/>
          <w:sz w:val="10"/>
        </w:rPr>
      </w:pPr>
    </w:p>
    <w:p w14:paraId="17A0B410"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Adoption Act 1976</w:t>
      </w:r>
    </w:p>
    <w:p w14:paraId="0B2883F6" w14:textId="77777777" w:rsidR="001E5652" w:rsidRPr="003D3E35" w:rsidRDefault="00947E98" w:rsidP="001E5652">
      <w:pPr>
        <w:ind w:left="720"/>
        <w:rPr>
          <w:rFonts w:ascii="Courier New" w:hAnsi="Courier New" w:cs="Courier New"/>
          <w:color w:val="000000"/>
        </w:rPr>
      </w:pPr>
      <w:hyperlink r:id="rId12" w:history="1">
        <w:r w:rsidR="001E5652" w:rsidRPr="003D3E35">
          <w:rPr>
            <w:rFonts w:ascii="Courier New" w:hAnsi="Courier New" w:cs="Courier New"/>
            <w:color w:val="0000FF"/>
            <w:u w:val="single"/>
          </w:rPr>
          <w:t>www.legislation.gov.uk/ukpga/1976/36/contents</w:t>
        </w:r>
      </w:hyperlink>
    </w:p>
    <w:p w14:paraId="2C5B3D0D" w14:textId="77777777" w:rsidR="001E5652" w:rsidRPr="003D3E35" w:rsidRDefault="001E5652" w:rsidP="001E5652">
      <w:pPr>
        <w:ind w:left="720"/>
        <w:rPr>
          <w:rFonts w:ascii="Tahoma" w:hAnsi="Tahoma" w:cs="Tahoma"/>
          <w:color w:val="000000"/>
          <w:sz w:val="16"/>
        </w:rPr>
      </w:pPr>
    </w:p>
    <w:p w14:paraId="4341D68B"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Children Act 1989</w:t>
      </w:r>
    </w:p>
    <w:p w14:paraId="4FD05C86" w14:textId="77777777" w:rsidR="001E5652" w:rsidRPr="003D3E35" w:rsidRDefault="00947E98" w:rsidP="001E5652">
      <w:pPr>
        <w:ind w:left="720"/>
        <w:rPr>
          <w:rFonts w:ascii="Courier New" w:hAnsi="Courier New" w:cs="Courier New"/>
        </w:rPr>
      </w:pPr>
      <w:hyperlink r:id="rId13" w:history="1">
        <w:r w:rsidR="001E5652" w:rsidRPr="003D3E35">
          <w:rPr>
            <w:rFonts w:ascii="Courier New" w:hAnsi="Courier New" w:cs="Courier New"/>
            <w:color w:val="0000FF"/>
            <w:u w:val="single"/>
          </w:rPr>
          <w:t>www.legislation.gov.uk/ukpga/1989/41/contents</w:t>
        </w:r>
      </w:hyperlink>
    </w:p>
    <w:p w14:paraId="077A6C35" w14:textId="77777777" w:rsidR="001E5652" w:rsidRPr="003D3E35" w:rsidRDefault="001E5652" w:rsidP="001E5652">
      <w:pPr>
        <w:ind w:left="720"/>
        <w:rPr>
          <w:rFonts w:ascii="Courier New" w:hAnsi="Courier New" w:cs="Courier New"/>
          <w:sz w:val="8"/>
        </w:rPr>
      </w:pPr>
    </w:p>
    <w:p w14:paraId="7E95D377" w14:textId="77777777" w:rsidR="001E5652" w:rsidRPr="003D3E35" w:rsidRDefault="001E5652" w:rsidP="001E5652">
      <w:pPr>
        <w:ind w:left="720"/>
        <w:rPr>
          <w:rFonts w:ascii="Tahoma" w:hAnsi="Tahoma" w:cs="Tahoma"/>
          <w:color w:val="000000"/>
          <w:sz w:val="16"/>
          <w:szCs w:val="6"/>
        </w:rPr>
      </w:pPr>
    </w:p>
    <w:p w14:paraId="54DE6E7F"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School Standards &amp; Framework Act 1998</w:t>
      </w:r>
    </w:p>
    <w:p w14:paraId="7441D81F" w14:textId="77777777" w:rsidR="001E5652" w:rsidRPr="003D3E35" w:rsidRDefault="00947E98" w:rsidP="001E5652">
      <w:pPr>
        <w:ind w:left="720"/>
        <w:contextualSpacing/>
        <w:rPr>
          <w:rFonts w:ascii="Courier New" w:hAnsi="Courier New" w:cs="Courier New"/>
        </w:rPr>
      </w:pPr>
      <w:hyperlink r:id="rId14" w:history="1">
        <w:r w:rsidR="001E5652" w:rsidRPr="003D3E35">
          <w:rPr>
            <w:rFonts w:ascii="Courier New" w:hAnsi="Courier New" w:cs="Courier New"/>
            <w:color w:val="0000FF"/>
            <w:u w:val="single"/>
          </w:rPr>
          <w:t>www.legislation.gov.uk/ukpga/1998/31/contents</w:t>
        </w:r>
      </w:hyperlink>
    </w:p>
    <w:p w14:paraId="1D0D233C" w14:textId="77777777" w:rsidR="001E5652" w:rsidRPr="003D3E35" w:rsidRDefault="001E5652" w:rsidP="001E5652">
      <w:pPr>
        <w:ind w:left="720"/>
        <w:rPr>
          <w:rFonts w:ascii="Tahoma" w:hAnsi="Tahoma" w:cs="Tahoma"/>
          <w:color w:val="000000"/>
          <w:sz w:val="16"/>
        </w:rPr>
      </w:pPr>
    </w:p>
    <w:p w14:paraId="1C0D85F2"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Adoption and Children Act 2002</w:t>
      </w:r>
    </w:p>
    <w:p w14:paraId="4DD863E3" w14:textId="77777777" w:rsidR="001E5652" w:rsidRPr="003D3E35" w:rsidRDefault="00947E98" w:rsidP="001E5652">
      <w:pPr>
        <w:ind w:left="720"/>
        <w:rPr>
          <w:rFonts w:ascii="Courier New" w:hAnsi="Courier New" w:cs="Courier New"/>
          <w:color w:val="000000"/>
        </w:rPr>
      </w:pPr>
      <w:hyperlink r:id="rId15" w:history="1">
        <w:r w:rsidR="001E5652" w:rsidRPr="003D3E35">
          <w:rPr>
            <w:rFonts w:ascii="Courier New" w:hAnsi="Courier New" w:cs="Courier New"/>
            <w:color w:val="0000FF"/>
            <w:u w:val="single"/>
          </w:rPr>
          <w:t>www.legislation.gov.uk/ukpga/2002/38/contents</w:t>
        </w:r>
      </w:hyperlink>
    </w:p>
    <w:p w14:paraId="017CE68B" w14:textId="77777777" w:rsidR="001E5652" w:rsidRPr="003D3E35" w:rsidRDefault="001E5652" w:rsidP="001E5652">
      <w:pPr>
        <w:ind w:left="720"/>
        <w:rPr>
          <w:rFonts w:ascii="Courier New" w:hAnsi="Courier New" w:cs="Courier New"/>
          <w:sz w:val="16"/>
        </w:rPr>
      </w:pPr>
    </w:p>
    <w:p w14:paraId="2FA50544"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Education Act 2002</w:t>
      </w:r>
    </w:p>
    <w:p w14:paraId="68C7BFF8" w14:textId="77777777" w:rsidR="001E5652" w:rsidRPr="003D3E35" w:rsidRDefault="00947E98" w:rsidP="001E5652">
      <w:pPr>
        <w:ind w:left="720"/>
        <w:rPr>
          <w:rFonts w:ascii="Courier New" w:hAnsi="Courier New" w:cs="Courier New"/>
          <w:color w:val="000000"/>
          <w:u w:val="single"/>
        </w:rPr>
      </w:pPr>
      <w:hyperlink r:id="rId16" w:history="1">
        <w:r w:rsidR="001E5652" w:rsidRPr="003D3E35">
          <w:rPr>
            <w:rFonts w:ascii="Courier New" w:hAnsi="Courier New" w:cs="Courier New"/>
            <w:color w:val="0000FF"/>
            <w:u w:val="single"/>
          </w:rPr>
          <w:t>www.legislation.gov.uk/ukpga/2002/32/contents</w:t>
        </w:r>
      </w:hyperlink>
    </w:p>
    <w:p w14:paraId="521C7043" w14:textId="77777777" w:rsidR="001E5652" w:rsidRPr="003D3E35" w:rsidRDefault="001E5652" w:rsidP="001E5652">
      <w:pPr>
        <w:ind w:left="720"/>
        <w:rPr>
          <w:rFonts w:ascii="Tahoma" w:hAnsi="Tahoma" w:cs="Tahoma"/>
          <w:color w:val="000000"/>
          <w:sz w:val="16"/>
          <w:szCs w:val="6"/>
        </w:rPr>
      </w:pPr>
    </w:p>
    <w:p w14:paraId="280B905C"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Equality Act 2010</w:t>
      </w:r>
    </w:p>
    <w:p w14:paraId="5EADE0FA" w14:textId="77777777" w:rsidR="001E5652" w:rsidRPr="003D3E35" w:rsidRDefault="00947E98" w:rsidP="001E5652">
      <w:pPr>
        <w:ind w:left="720"/>
        <w:rPr>
          <w:rFonts w:ascii="Courier New" w:hAnsi="Courier New" w:cs="Courier New"/>
          <w:color w:val="0000FF"/>
          <w:u w:val="single"/>
        </w:rPr>
      </w:pPr>
      <w:hyperlink r:id="rId17" w:history="1">
        <w:r w:rsidR="001E5652" w:rsidRPr="003D3E35">
          <w:rPr>
            <w:rFonts w:ascii="Courier New" w:hAnsi="Courier New" w:cs="Courier New"/>
            <w:color w:val="0000FF"/>
            <w:u w:val="single"/>
          </w:rPr>
          <w:t>www.legislation.gov.uk/ukpga/2010/15/contents</w:t>
        </w:r>
      </w:hyperlink>
    </w:p>
    <w:p w14:paraId="4F9CC291" w14:textId="77777777" w:rsidR="001E5652" w:rsidRPr="003D3E35" w:rsidRDefault="001E5652" w:rsidP="001E5652">
      <w:pPr>
        <w:widowControl/>
        <w:overflowPunct/>
        <w:ind w:left="720"/>
        <w:textAlignment w:val="auto"/>
        <w:rPr>
          <w:rFonts w:ascii="Tahoma" w:hAnsi="Tahoma" w:cs="Tahoma"/>
          <w:color w:val="000000"/>
          <w:sz w:val="16"/>
          <w:szCs w:val="16"/>
        </w:rPr>
      </w:pPr>
    </w:p>
    <w:p w14:paraId="4BE11628"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School Admissions Appeals Code 2012</w:t>
      </w:r>
    </w:p>
    <w:p w14:paraId="151BE270" w14:textId="77777777" w:rsidR="001E5652" w:rsidRPr="003D3E35" w:rsidRDefault="00947E98" w:rsidP="001E5652">
      <w:pPr>
        <w:ind w:left="720"/>
        <w:rPr>
          <w:rFonts w:ascii="Courier New" w:hAnsi="Courier New" w:cs="Courier New"/>
          <w:color w:val="000000"/>
        </w:rPr>
      </w:pPr>
      <w:hyperlink r:id="rId18" w:history="1">
        <w:r w:rsidR="001E5652" w:rsidRPr="003D3E35">
          <w:rPr>
            <w:rFonts w:ascii="Courier New" w:hAnsi="Courier New" w:cs="Courier New"/>
            <w:color w:val="0000FF"/>
            <w:u w:val="single"/>
          </w:rPr>
          <w:t>www.gov.uk/government/publications/school-admissions-appeals-code</w:t>
        </w:r>
      </w:hyperlink>
    </w:p>
    <w:p w14:paraId="69CA975C" w14:textId="77777777" w:rsidR="001E5652" w:rsidRPr="003D3E35" w:rsidRDefault="001E5652" w:rsidP="001E5652">
      <w:pPr>
        <w:ind w:left="720"/>
        <w:rPr>
          <w:rFonts w:ascii="Tahoma" w:hAnsi="Tahoma" w:cs="Tahoma"/>
          <w:color w:val="000000"/>
          <w:sz w:val="16"/>
          <w:szCs w:val="6"/>
          <w:u w:val="single"/>
        </w:rPr>
      </w:pPr>
    </w:p>
    <w:p w14:paraId="1C1D98DD"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Children and Families Act 2014</w:t>
      </w:r>
    </w:p>
    <w:p w14:paraId="367E141A" w14:textId="77777777" w:rsidR="001E5652" w:rsidRPr="003D3E35" w:rsidRDefault="00947E98" w:rsidP="001E5652">
      <w:pPr>
        <w:ind w:left="720"/>
        <w:rPr>
          <w:rFonts w:ascii="Courier New" w:hAnsi="Courier New" w:cs="Courier New"/>
          <w:color w:val="000000"/>
        </w:rPr>
      </w:pPr>
      <w:hyperlink r:id="rId19" w:history="1">
        <w:r w:rsidR="001E5652" w:rsidRPr="003D3E35">
          <w:rPr>
            <w:rFonts w:ascii="Courier New" w:hAnsi="Courier New" w:cs="Courier New"/>
            <w:color w:val="0000FF"/>
            <w:u w:val="single"/>
          </w:rPr>
          <w:t>www.legislation.gov.uk/ukpga/2014/6/contents</w:t>
        </w:r>
      </w:hyperlink>
    </w:p>
    <w:p w14:paraId="1DD5FDAB" w14:textId="77777777" w:rsidR="001E5652" w:rsidRPr="003D3E35" w:rsidRDefault="001E5652" w:rsidP="001E5652">
      <w:pPr>
        <w:ind w:left="720"/>
        <w:rPr>
          <w:rFonts w:ascii="Tahoma" w:hAnsi="Tahoma" w:cs="Tahoma"/>
          <w:color w:val="000000"/>
          <w:sz w:val="16"/>
          <w:szCs w:val="16"/>
        </w:rPr>
      </w:pPr>
    </w:p>
    <w:p w14:paraId="357142E4" w14:textId="77777777" w:rsidR="001E5652" w:rsidRPr="001E5652" w:rsidRDefault="001E5652" w:rsidP="001E5652">
      <w:pPr>
        <w:widowControl/>
        <w:numPr>
          <w:ilvl w:val="0"/>
          <w:numId w:val="12"/>
        </w:numPr>
        <w:overflowPunct/>
        <w:textAlignment w:val="auto"/>
        <w:rPr>
          <w:rFonts w:cs="Arial"/>
          <w:sz w:val="24"/>
          <w:szCs w:val="22"/>
        </w:rPr>
      </w:pPr>
      <w:r w:rsidRPr="001E5652">
        <w:rPr>
          <w:rFonts w:cs="Arial"/>
          <w:sz w:val="24"/>
          <w:szCs w:val="22"/>
        </w:rPr>
        <w:t>School Admissions Code 2021</w:t>
      </w:r>
    </w:p>
    <w:p w14:paraId="55200064" w14:textId="77777777" w:rsidR="001E5652" w:rsidRPr="003D3E35" w:rsidRDefault="00947E98" w:rsidP="001E5652">
      <w:pPr>
        <w:ind w:left="720"/>
        <w:rPr>
          <w:rFonts w:ascii="Courier New" w:hAnsi="Courier New" w:cs="Courier New"/>
          <w:color w:val="000000"/>
          <w:u w:val="single"/>
        </w:rPr>
      </w:pPr>
      <w:hyperlink r:id="rId20" w:history="1">
        <w:r w:rsidR="001E5652" w:rsidRPr="003D3E35">
          <w:rPr>
            <w:rFonts w:ascii="Courier New" w:hAnsi="Courier New" w:cs="Courier New"/>
            <w:color w:val="0000FF"/>
            <w:u w:val="single"/>
          </w:rPr>
          <w:t>www.gov.uk/government/publications/school-admissions-code--2</w:t>
        </w:r>
      </w:hyperlink>
    </w:p>
    <w:p w14:paraId="47BBD4D1" w14:textId="77777777" w:rsidR="001E5652" w:rsidRPr="003D3E35" w:rsidRDefault="001E5652" w:rsidP="001E5652">
      <w:pPr>
        <w:ind w:left="720"/>
        <w:rPr>
          <w:rFonts w:ascii="Tahoma" w:hAnsi="Tahoma" w:cs="Tahoma"/>
          <w:color w:val="000000"/>
          <w:sz w:val="16"/>
          <w:szCs w:val="6"/>
        </w:rPr>
      </w:pPr>
    </w:p>
    <w:p w14:paraId="0BE043A0"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Oxfordshire County Council’s Co-ordinated Admissions Scheme</w:t>
      </w:r>
    </w:p>
    <w:p w14:paraId="358F019B" w14:textId="77777777" w:rsidR="001E5652" w:rsidRPr="003D3E35" w:rsidRDefault="00947E98" w:rsidP="001E5652">
      <w:pPr>
        <w:ind w:left="720"/>
        <w:rPr>
          <w:rFonts w:ascii="Courier New" w:hAnsi="Courier New" w:cs="Courier New"/>
          <w:color w:val="000000"/>
        </w:rPr>
      </w:pPr>
      <w:hyperlink r:id="rId21" w:history="1">
        <w:r w:rsidR="001E5652" w:rsidRPr="003D3E35">
          <w:rPr>
            <w:rFonts w:ascii="Courier New" w:hAnsi="Courier New" w:cs="Courier New"/>
            <w:color w:val="0000FF"/>
            <w:u w:val="single"/>
          </w:rPr>
          <w:t>www.oxfordshire.gov.uk/admissionrules</w:t>
        </w:r>
      </w:hyperlink>
    </w:p>
    <w:p w14:paraId="2C0F5FAB" w14:textId="77777777" w:rsidR="001E5652" w:rsidRPr="00995E61" w:rsidRDefault="001E5652" w:rsidP="00230121">
      <w:pPr>
        <w:jc w:val="both"/>
        <w:rPr>
          <w:rFonts w:eastAsia="Calibri" w:cs="Arial"/>
          <w:b/>
          <w:sz w:val="24"/>
          <w:szCs w:val="24"/>
        </w:rPr>
      </w:pPr>
    </w:p>
    <w:p w14:paraId="7B4B951A" w14:textId="49D82EDA" w:rsidR="001E5652" w:rsidRDefault="001E5652" w:rsidP="00230121">
      <w:pPr>
        <w:jc w:val="both"/>
        <w:rPr>
          <w:rFonts w:eastAsia="Calibri" w:cs="Arial"/>
          <w:b/>
          <w:sz w:val="24"/>
          <w:szCs w:val="24"/>
        </w:rPr>
      </w:pPr>
    </w:p>
    <w:p w14:paraId="058A4348" w14:textId="77777777" w:rsidR="00995E61" w:rsidRPr="00995E61" w:rsidRDefault="00995E61" w:rsidP="00230121">
      <w:pPr>
        <w:jc w:val="both"/>
        <w:rPr>
          <w:rFonts w:eastAsia="Calibri" w:cs="Arial"/>
          <w:b/>
          <w:sz w:val="24"/>
          <w:szCs w:val="24"/>
        </w:rPr>
      </w:pPr>
    </w:p>
    <w:p w14:paraId="76A33C4A" w14:textId="54076C61" w:rsidR="00A259E6" w:rsidRPr="00AC7868" w:rsidRDefault="00A259E6" w:rsidP="00A259E6">
      <w:pPr>
        <w:jc w:val="both"/>
        <w:rPr>
          <w:rFonts w:eastAsia="Calibri" w:cs="Arial"/>
          <w:b/>
          <w:sz w:val="28"/>
          <w:szCs w:val="28"/>
          <w:highlight w:val="yellow"/>
        </w:rPr>
      </w:pPr>
      <w:r w:rsidRPr="00AC7868">
        <w:rPr>
          <w:rFonts w:eastAsia="Calibri" w:cs="Arial"/>
          <w:b/>
          <w:sz w:val="28"/>
          <w:szCs w:val="28"/>
          <w:highlight w:val="yellow"/>
        </w:rPr>
        <w:t>Over-subscription Criteria for entry to the Reception year group in Community and Voluntary Controlled Schools in the 2022/23 academic year (normal phased transfer for starting primary or infant school for the first time) and for entry to year groups Reception to Year 6 during the 2022/23 academic year (in-year transfers)</w:t>
      </w:r>
    </w:p>
    <w:p w14:paraId="27F20685" w14:textId="5416FCE4" w:rsidR="00230121" w:rsidRPr="00AC7868" w:rsidRDefault="00230121" w:rsidP="00230121">
      <w:pPr>
        <w:pBdr>
          <w:top w:val="nil"/>
          <w:left w:val="nil"/>
          <w:bottom w:val="nil"/>
          <w:right w:val="nil"/>
          <w:between w:val="nil"/>
        </w:pBdr>
        <w:jc w:val="both"/>
        <w:rPr>
          <w:rFonts w:eastAsia="Calibri" w:cs="Arial"/>
          <w:color w:val="000000"/>
          <w:sz w:val="24"/>
          <w:highlight w:val="yellow"/>
        </w:rPr>
      </w:pPr>
      <w:r w:rsidRPr="00AC7868">
        <w:rPr>
          <w:rFonts w:eastAsia="Calibri" w:cs="Arial"/>
          <w:color w:val="000000"/>
          <w:sz w:val="24"/>
          <w:highlight w:val="yellow"/>
        </w:rPr>
        <w:t>In accordance with legal requirements, children who have an Education, Health &amp; Care (EHC) Plan</w:t>
      </w:r>
      <w:r w:rsidRPr="00AC7868">
        <w:rPr>
          <w:rFonts w:eastAsia="Calibri" w:cs="Arial"/>
          <w:color w:val="000000"/>
          <w:sz w:val="24"/>
          <w:highlight w:val="yellow"/>
          <w:vertAlign w:val="superscript"/>
        </w:rPr>
        <w:footnoteReference w:id="1"/>
      </w:r>
      <w:r w:rsidRPr="00AC7868">
        <w:rPr>
          <w:rFonts w:eastAsia="Calibri" w:cs="Arial"/>
          <w:color w:val="000000"/>
          <w:sz w:val="24"/>
          <w:highlight w:val="yellow"/>
        </w:rPr>
        <w:t xml:space="preserve"> </w:t>
      </w:r>
      <w:r w:rsidR="001E5652" w:rsidRPr="00AC7868">
        <w:rPr>
          <w:rFonts w:eastAsia="Calibri" w:cs="Arial"/>
          <w:color w:val="000000"/>
          <w:sz w:val="24"/>
          <w:highlight w:val="yellow"/>
        </w:rPr>
        <w:t xml:space="preserve">in which the school is named in Section I must </w:t>
      </w:r>
      <w:r w:rsidRPr="00AC7868">
        <w:rPr>
          <w:rFonts w:eastAsia="Calibri" w:cs="Arial"/>
          <w:color w:val="000000"/>
          <w:sz w:val="24"/>
          <w:highlight w:val="yellow"/>
        </w:rPr>
        <w:t>always be admitted.</w:t>
      </w:r>
    </w:p>
    <w:p w14:paraId="0AF0F1D0" w14:textId="77777777" w:rsidR="00230121" w:rsidRPr="00AC7868" w:rsidRDefault="00230121" w:rsidP="00230121">
      <w:pPr>
        <w:pBdr>
          <w:top w:val="nil"/>
          <w:left w:val="nil"/>
          <w:bottom w:val="nil"/>
          <w:right w:val="nil"/>
          <w:between w:val="nil"/>
        </w:pBdr>
        <w:jc w:val="both"/>
        <w:rPr>
          <w:rFonts w:eastAsia="Calibri" w:cs="Arial"/>
          <w:color w:val="000000"/>
          <w:szCs w:val="22"/>
          <w:highlight w:val="yellow"/>
        </w:rPr>
      </w:pPr>
    </w:p>
    <w:p w14:paraId="587975B4" w14:textId="7090C2C7" w:rsidR="00230121" w:rsidRPr="00AC7868" w:rsidRDefault="00230121" w:rsidP="00230121">
      <w:pPr>
        <w:pBdr>
          <w:top w:val="nil"/>
          <w:left w:val="nil"/>
          <w:bottom w:val="nil"/>
          <w:right w:val="nil"/>
          <w:between w:val="nil"/>
        </w:pBdr>
        <w:jc w:val="both"/>
        <w:rPr>
          <w:rFonts w:eastAsia="Calibri" w:cs="Arial"/>
          <w:color w:val="000000"/>
          <w:sz w:val="24"/>
          <w:highlight w:val="yellow"/>
        </w:rPr>
      </w:pPr>
      <w:r w:rsidRPr="00AC7868">
        <w:rPr>
          <w:rFonts w:eastAsia="Calibri" w:cs="Arial"/>
          <w:color w:val="000000"/>
          <w:sz w:val="24"/>
          <w:highlight w:val="yellow"/>
        </w:rPr>
        <w:t>The oversubscription criteria below will be followed in descending order of priority.</w:t>
      </w:r>
    </w:p>
    <w:p w14:paraId="7C8D4CF1" w14:textId="77777777" w:rsidR="00230121" w:rsidRPr="00AC7868" w:rsidRDefault="00230121" w:rsidP="00230121">
      <w:pPr>
        <w:pBdr>
          <w:top w:val="nil"/>
          <w:left w:val="nil"/>
          <w:bottom w:val="nil"/>
          <w:right w:val="nil"/>
          <w:between w:val="nil"/>
        </w:pBdr>
        <w:jc w:val="both"/>
        <w:rPr>
          <w:rFonts w:eastAsia="Calibri" w:cs="Arial"/>
          <w:color w:val="000000"/>
          <w:szCs w:val="22"/>
          <w:highlight w:val="yellow"/>
        </w:rPr>
      </w:pPr>
    </w:p>
    <w:p w14:paraId="2F471262" w14:textId="5499190F" w:rsidR="00A259E6" w:rsidRPr="00AC7868" w:rsidRDefault="00230121" w:rsidP="00A259E6">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highlight w:val="yellow"/>
        </w:rPr>
      </w:pPr>
      <w:r w:rsidRPr="00AC7868">
        <w:rPr>
          <w:rFonts w:eastAsia="Calibri" w:cs="Arial"/>
          <w:color w:val="000000"/>
          <w:sz w:val="24"/>
          <w:szCs w:val="24"/>
          <w:highlight w:val="yellow"/>
        </w:rPr>
        <w:t>Children who are “looked after”</w:t>
      </w:r>
      <w:r w:rsidRPr="00AC7868">
        <w:rPr>
          <w:rFonts w:eastAsia="Calibri" w:cs="Arial"/>
          <w:color w:val="000000"/>
          <w:sz w:val="24"/>
          <w:szCs w:val="24"/>
          <w:highlight w:val="yellow"/>
          <w:vertAlign w:val="superscript"/>
        </w:rPr>
        <w:footnoteReference w:id="2"/>
      </w:r>
      <w:r w:rsidRPr="00AC7868">
        <w:rPr>
          <w:rFonts w:eastAsia="Calibri" w:cs="Arial"/>
          <w:color w:val="000000"/>
          <w:sz w:val="24"/>
          <w:szCs w:val="24"/>
          <w:highlight w:val="yellow"/>
        </w:rPr>
        <w:t xml:space="preserve"> </w:t>
      </w:r>
      <w:r w:rsidR="001E5652" w:rsidRPr="00AC7868">
        <w:rPr>
          <w:rFonts w:eastAsia="Calibri" w:cs="Arial"/>
          <w:color w:val="000000"/>
          <w:sz w:val="24"/>
          <w:szCs w:val="24"/>
          <w:highlight w:val="yellow"/>
        </w:rPr>
        <w:t xml:space="preserve">(LAC) </w:t>
      </w:r>
      <w:r w:rsidRPr="00AC7868">
        <w:rPr>
          <w:rFonts w:eastAsia="Calibri" w:cs="Arial"/>
          <w:color w:val="000000"/>
          <w:sz w:val="24"/>
          <w:szCs w:val="24"/>
          <w:highlight w:val="yellow"/>
        </w:rPr>
        <w:t>by a Local Authority (LA) within the meaning of Section 22</w:t>
      </w:r>
      <w:r w:rsidR="001E5652" w:rsidRPr="00AC7868">
        <w:rPr>
          <w:rFonts w:eastAsia="Calibri" w:cs="Arial"/>
          <w:color w:val="000000"/>
          <w:sz w:val="24"/>
          <w:szCs w:val="24"/>
          <w:highlight w:val="yellow"/>
        </w:rPr>
        <w:t>(1)</w:t>
      </w:r>
      <w:r w:rsidRPr="00AC7868">
        <w:rPr>
          <w:rFonts w:eastAsia="Calibri" w:cs="Arial"/>
          <w:color w:val="000000"/>
          <w:sz w:val="24"/>
          <w:szCs w:val="24"/>
          <w:highlight w:val="yellow"/>
        </w:rPr>
        <w:t xml:space="preserve"> of the </w:t>
      </w:r>
      <w:r w:rsidR="001E5652" w:rsidRPr="00AC7868">
        <w:rPr>
          <w:rFonts w:eastAsia="Calibri" w:cs="Arial"/>
          <w:color w:val="000000"/>
          <w:sz w:val="24"/>
          <w:szCs w:val="24"/>
          <w:highlight w:val="yellow"/>
        </w:rPr>
        <w:t xml:space="preserve">Children Act 1989 </w:t>
      </w:r>
      <w:r w:rsidRPr="00AC7868">
        <w:rPr>
          <w:rFonts w:eastAsia="Calibri" w:cs="Arial"/>
          <w:color w:val="000000"/>
          <w:sz w:val="24"/>
          <w:szCs w:val="24"/>
          <w:highlight w:val="yellow"/>
        </w:rPr>
        <w:t xml:space="preserve">at the time of their application, and </w:t>
      </w:r>
      <w:r w:rsidR="001E5652" w:rsidRPr="00AC7868">
        <w:rPr>
          <w:rFonts w:eastAsia="Calibri" w:cs="Arial"/>
          <w:color w:val="000000"/>
          <w:sz w:val="24"/>
          <w:szCs w:val="24"/>
          <w:highlight w:val="yellow"/>
        </w:rPr>
        <w:t xml:space="preserve">all </w:t>
      </w:r>
      <w:r w:rsidRPr="00AC7868">
        <w:rPr>
          <w:rFonts w:eastAsia="Calibri" w:cs="Arial"/>
          <w:color w:val="000000"/>
          <w:sz w:val="24"/>
          <w:szCs w:val="24"/>
          <w:highlight w:val="yellow"/>
        </w:rPr>
        <w:t xml:space="preserve">“previously looked after” </w:t>
      </w:r>
      <w:r w:rsidRPr="00AC7868">
        <w:rPr>
          <w:rFonts w:eastAsia="Calibri" w:cs="Arial"/>
          <w:color w:val="000000"/>
          <w:sz w:val="24"/>
          <w:szCs w:val="24"/>
          <w:highlight w:val="yellow"/>
        </w:rPr>
        <w:lastRenderedPageBreak/>
        <w:t>children</w:t>
      </w:r>
      <w:r w:rsidRPr="00AC7868">
        <w:rPr>
          <w:rFonts w:eastAsia="Calibri" w:cs="Arial"/>
          <w:color w:val="000000"/>
          <w:sz w:val="24"/>
          <w:szCs w:val="24"/>
          <w:highlight w:val="yellow"/>
          <w:vertAlign w:val="superscript"/>
        </w:rPr>
        <w:footnoteReference w:id="3"/>
      </w:r>
      <w:r w:rsidR="001E5652" w:rsidRPr="00AC7868">
        <w:rPr>
          <w:rFonts w:eastAsia="Calibri" w:cs="Arial"/>
          <w:color w:val="000000"/>
          <w:sz w:val="24"/>
          <w:szCs w:val="24"/>
          <w:highlight w:val="yellow"/>
        </w:rPr>
        <w:t xml:space="preserve"> (</w:t>
      </w:r>
      <w:proofErr w:type="spellStart"/>
      <w:r w:rsidR="001E5652" w:rsidRPr="00AC7868">
        <w:rPr>
          <w:rFonts w:eastAsia="Calibri" w:cs="Arial"/>
          <w:color w:val="000000"/>
          <w:sz w:val="24"/>
          <w:szCs w:val="24"/>
          <w:highlight w:val="yellow"/>
        </w:rPr>
        <w:t>pLAC</w:t>
      </w:r>
      <w:proofErr w:type="spellEnd"/>
      <w:r w:rsidR="001E5652" w:rsidRPr="00AC7868">
        <w:rPr>
          <w:rFonts w:eastAsia="Calibri" w:cs="Arial"/>
          <w:color w:val="000000"/>
          <w:sz w:val="24"/>
          <w:szCs w:val="24"/>
          <w:highlight w:val="yellow"/>
        </w:rPr>
        <w:t>)</w:t>
      </w:r>
      <w:r w:rsidR="00995E61" w:rsidRPr="00AC7868">
        <w:rPr>
          <w:rFonts w:eastAsia="Calibri" w:cs="Arial"/>
          <w:color w:val="000000"/>
          <w:sz w:val="24"/>
          <w:szCs w:val="24"/>
          <w:highlight w:val="yellow"/>
        </w:rPr>
        <w:t xml:space="preserve"> [see explanation below] </w:t>
      </w:r>
      <w:r w:rsidR="001E5652" w:rsidRPr="00AC7868">
        <w:rPr>
          <w:rFonts w:eastAsia="Calibri" w:cs="Arial"/>
          <w:color w:val="000000"/>
          <w:sz w:val="24"/>
          <w:szCs w:val="24"/>
          <w:highlight w:val="yellow"/>
        </w:rPr>
        <w:t xml:space="preserve">including those who appear to this Admissions Authority to have been in state care outside England </w:t>
      </w:r>
      <w:r w:rsidR="00995E61" w:rsidRPr="00AC7868">
        <w:rPr>
          <w:rFonts w:eastAsia="Calibri" w:cs="Arial"/>
          <w:color w:val="000000"/>
          <w:sz w:val="24"/>
          <w:szCs w:val="24"/>
          <w:highlight w:val="yellow"/>
        </w:rPr>
        <w:t>(</w:t>
      </w:r>
      <w:proofErr w:type="spellStart"/>
      <w:r w:rsidR="00995E61" w:rsidRPr="00AC7868">
        <w:rPr>
          <w:rFonts w:eastAsia="Calibri" w:cs="Arial"/>
          <w:color w:val="000000"/>
          <w:sz w:val="24"/>
          <w:szCs w:val="24"/>
          <w:highlight w:val="yellow"/>
        </w:rPr>
        <w:t>I</w:t>
      </w:r>
      <w:r w:rsidR="0002051C" w:rsidRPr="00AC7868">
        <w:rPr>
          <w:rFonts w:eastAsia="Calibri" w:cs="Arial"/>
          <w:color w:val="000000"/>
          <w:sz w:val="24"/>
          <w:szCs w:val="24"/>
          <w:highlight w:val="yellow"/>
        </w:rPr>
        <w:t>A</w:t>
      </w:r>
      <w:r w:rsidR="00995E61" w:rsidRPr="00AC7868">
        <w:rPr>
          <w:rFonts w:eastAsia="Calibri" w:cs="Arial"/>
          <w:color w:val="000000"/>
          <w:sz w:val="24"/>
          <w:szCs w:val="24"/>
          <w:highlight w:val="yellow"/>
        </w:rPr>
        <w:t>pLAC</w:t>
      </w:r>
      <w:proofErr w:type="spellEnd"/>
      <w:r w:rsidR="00995E61" w:rsidRPr="00AC7868">
        <w:rPr>
          <w:rFonts w:eastAsia="Calibri" w:cs="Arial"/>
          <w:color w:val="000000"/>
          <w:sz w:val="24"/>
          <w:szCs w:val="24"/>
          <w:highlight w:val="yellow"/>
        </w:rPr>
        <w:t>)</w:t>
      </w:r>
      <w:r w:rsidR="00A259E6" w:rsidRPr="00AC7868">
        <w:rPr>
          <w:rStyle w:val="FootnoteReference"/>
          <w:rFonts w:eastAsia="Calibri" w:cs="Arial"/>
          <w:color w:val="000000"/>
          <w:sz w:val="24"/>
          <w:szCs w:val="24"/>
          <w:highlight w:val="yellow"/>
        </w:rPr>
        <w:footnoteReference w:id="4"/>
      </w:r>
      <w:r w:rsidR="00995E61" w:rsidRPr="00AC7868">
        <w:rPr>
          <w:rFonts w:eastAsia="Calibri" w:cs="Arial"/>
          <w:color w:val="000000"/>
          <w:sz w:val="24"/>
          <w:szCs w:val="24"/>
          <w:highlight w:val="yellow"/>
        </w:rPr>
        <w:t xml:space="preserve"> </w:t>
      </w:r>
      <w:r w:rsidR="001E5652" w:rsidRPr="00AC7868">
        <w:rPr>
          <w:rFonts w:eastAsia="Calibri" w:cs="Arial"/>
          <w:color w:val="000000"/>
          <w:sz w:val="24"/>
          <w:szCs w:val="24"/>
          <w:highlight w:val="yellow"/>
        </w:rPr>
        <w:t>and ceased to be in state care having been adopted</w:t>
      </w:r>
      <w:r w:rsidR="00995E61" w:rsidRPr="00AC7868">
        <w:rPr>
          <w:rFonts w:eastAsia="Calibri" w:cs="Arial"/>
          <w:color w:val="000000"/>
          <w:sz w:val="24"/>
          <w:szCs w:val="24"/>
          <w:highlight w:val="yellow"/>
        </w:rPr>
        <w:t xml:space="preserve"> [see explanation below]</w:t>
      </w:r>
      <w:r w:rsidRPr="00AC7868">
        <w:rPr>
          <w:rFonts w:eastAsia="Calibri" w:cs="Arial"/>
          <w:color w:val="000000"/>
          <w:sz w:val="24"/>
          <w:szCs w:val="24"/>
          <w:highlight w:val="yellow"/>
        </w:rPr>
        <w:t>.</w:t>
      </w:r>
      <w:r w:rsidR="00240BF9" w:rsidRPr="00AC7868">
        <w:rPr>
          <w:rFonts w:eastAsia="Calibri" w:cs="Arial"/>
          <w:color w:val="000000"/>
          <w:sz w:val="24"/>
          <w:szCs w:val="24"/>
          <w:highlight w:val="yellow"/>
        </w:rPr>
        <w:t xml:space="preserve">  Evidence of the previously looked after status and/or the adoption will be requested.</w:t>
      </w:r>
    </w:p>
    <w:p w14:paraId="10633E07" w14:textId="77777777" w:rsidR="00A259E6" w:rsidRPr="00A259E6" w:rsidRDefault="00A259E6" w:rsidP="00A259E6">
      <w:pPr>
        <w:widowControl/>
        <w:pBdr>
          <w:top w:val="nil"/>
          <w:left w:val="nil"/>
          <w:bottom w:val="nil"/>
          <w:right w:val="nil"/>
          <w:between w:val="nil"/>
        </w:pBdr>
        <w:overflowPunct/>
        <w:autoSpaceDE/>
        <w:autoSpaceDN/>
        <w:adjustRightInd/>
        <w:ind w:left="567"/>
        <w:jc w:val="both"/>
        <w:textAlignment w:val="auto"/>
        <w:rPr>
          <w:rFonts w:eastAsia="Calibri" w:cs="Arial"/>
          <w:color w:val="000000"/>
          <w:szCs w:val="22"/>
        </w:rPr>
      </w:pPr>
    </w:p>
    <w:p w14:paraId="78B422B5" w14:textId="77777777" w:rsidR="00A259E6" w:rsidRDefault="00A259E6" w:rsidP="00A259E6">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live in the designated (catchment) area and have a brother or sister on roll at the time of application who will still be attending at the time of entry.</w:t>
      </w:r>
    </w:p>
    <w:p w14:paraId="31A47204" w14:textId="77777777" w:rsidR="00A259E6" w:rsidRPr="00A259E6" w:rsidRDefault="00A259E6" w:rsidP="00A259E6">
      <w:pPr>
        <w:pStyle w:val="ListParagraph"/>
        <w:rPr>
          <w:rFonts w:eastAsia="Calibri" w:cs="Arial"/>
          <w:szCs w:val="22"/>
        </w:rPr>
      </w:pPr>
    </w:p>
    <w:p w14:paraId="3327B5DC" w14:textId="77777777" w:rsidR="00A259E6" w:rsidRDefault="00A259E6" w:rsidP="00A259E6">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 xml:space="preserve">Children who live in the designated (catchment) area. </w:t>
      </w:r>
    </w:p>
    <w:p w14:paraId="157894B6" w14:textId="77777777" w:rsidR="00A259E6" w:rsidRPr="00A259E6" w:rsidRDefault="00A259E6" w:rsidP="00A259E6">
      <w:pPr>
        <w:pStyle w:val="ListParagraph"/>
        <w:rPr>
          <w:rFonts w:eastAsia="Calibri" w:cs="Arial"/>
          <w:szCs w:val="22"/>
        </w:rPr>
      </w:pPr>
    </w:p>
    <w:p w14:paraId="46EDEFCE" w14:textId="77777777" w:rsidR="00A259E6" w:rsidRDefault="00A259E6" w:rsidP="00A259E6">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have a brother or sister on roll at the time of application who will still be attending at the time of entry but live outside the designated (catchment) area.</w:t>
      </w:r>
    </w:p>
    <w:p w14:paraId="31158A41" w14:textId="77777777" w:rsidR="00A259E6" w:rsidRPr="00A259E6" w:rsidRDefault="00A259E6" w:rsidP="00A259E6">
      <w:pPr>
        <w:pStyle w:val="ListParagraph"/>
        <w:rPr>
          <w:rFonts w:eastAsia="Calibri" w:cs="Arial"/>
          <w:szCs w:val="22"/>
        </w:rPr>
      </w:pPr>
    </w:p>
    <w:p w14:paraId="009D52A3" w14:textId="0E35F468" w:rsidR="00A259E6" w:rsidRPr="00A259E6" w:rsidRDefault="00A259E6" w:rsidP="00A259E6">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All other children who do not live in the designated (catchment) area and also do not have a brother or sister on roll at the time of application who will still be attending at the time of entry.</w:t>
      </w:r>
    </w:p>
    <w:p w14:paraId="2E77E4D9" w14:textId="77777777" w:rsidR="00A259E6" w:rsidRPr="00240BF9" w:rsidRDefault="00A259E6" w:rsidP="00A259E6">
      <w:pPr>
        <w:pStyle w:val="ListParagraph"/>
        <w:rPr>
          <w:rFonts w:eastAsia="Calibri" w:cs="Arial"/>
          <w:szCs w:val="22"/>
        </w:rPr>
      </w:pPr>
    </w:p>
    <w:p w14:paraId="130F78BC" w14:textId="77777777" w:rsidR="00A259E6" w:rsidRDefault="00A259E6" w:rsidP="00A259E6">
      <w:pPr>
        <w:ind w:right="28"/>
        <w:jc w:val="both"/>
        <w:rPr>
          <w:rFonts w:eastAsia="Calibri" w:cs="Arial"/>
          <w:color w:val="000000"/>
          <w:sz w:val="24"/>
          <w:szCs w:val="24"/>
        </w:rPr>
      </w:pPr>
      <w:r w:rsidRPr="00E27927">
        <w:rPr>
          <w:rFonts w:eastAsia="Calibri" w:cs="Arial"/>
          <w:color w:val="000000"/>
          <w:sz w:val="24"/>
          <w:szCs w:val="24"/>
        </w:rPr>
        <w:t xml:space="preserve">In categories </w:t>
      </w:r>
      <w:r>
        <w:rPr>
          <w:rFonts w:eastAsia="Calibri" w:cs="Arial"/>
          <w:color w:val="000000"/>
          <w:sz w:val="24"/>
          <w:szCs w:val="24"/>
        </w:rPr>
        <w:t xml:space="preserve">2 to 5 </w:t>
      </w:r>
      <w:r w:rsidRPr="00E27927">
        <w:rPr>
          <w:rFonts w:eastAsia="Calibri" w:cs="Arial"/>
          <w:color w:val="000000"/>
          <w:sz w:val="24"/>
          <w:szCs w:val="24"/>
        </w:rPr>
        <w:t xml:space="preserve">above, priority will be given to children who </w:t>
      </w:r>
      <w:r>
        <w:rPr>
          <w:rFonts w:eastAsia="Calibri" w:cs="Arial"/>
          <w:color w:val="000000"/>
          <w:sz w:val="24"/>
          <w:szCs w:val="24"/>
        </w:rPr>
        <w:t xml:space="preserve">are eligible for Service Pupil Premium and then to children who </w:t>
      </w:r>
      <w:r w:rsidRPr="00E27927">
        <w:rPr>
          <w:rFonts w:eastAsia="Calibri" w:cs="Arial"/>
          <w:color w:val="000000"/>
          <w:sz w:val="24"/>
          <w:szCs w:val="24"/>
        </w:rPr>
        <w:t xml:space="preserve">live closest to the school by the </w:t>
      </w:r>
      <w:proofErr w:type="gramStart"/>
      <w:r>
        <w:rPr>
          <w:rFonts w:eastAsia="Calibri" w:cs="Arial"/>
          <w:color w:val="000000"/>
          <w:sz w:val="24"/>
          <w:szCs w:val="24"/>
        </w:rPr>
        <w:t>straight line</w:t>
      </w:r>
      <w:proofErr w:type="gramEnd"/>
      <w:r>
        <w:rPr>
          <w:rFonts w:eastAsia="Calibri" w:cs="Arial"/>
          <w:color w:val="000000"/>
          <w:sz w:val="24"/>
          <w:szCs w:val="24"/>
        </w:rPr>
        <w:t xml:space="preserve"> distance </w:t>
      </w:r>
      <w:r w:rsidRPr="00E27927">
        <w:rPr>
          <w:rFonts w:eastAsia="Calibri" w:cs="Arial"/>
          <w:color w:val="000000"/>
          <w:sz w:val="24"/>
          <w:szCs w:val="24"/>
        </w:rPr>
        <w:t xml:space="preserve">as </w:t>
      </w:r>
      <w:r>
        <w:rPr>
          <w:rFonts w:eastAsia="Calibri" w:cs="Arial"/>
          <w:color w:val="000000"/>
          <w:sz w:val="24"/>
          <w:szCs w:val="24"/>
        </w:rPr>
        <w:t xml:space="preserve">calculated by </w:t>
      </w:r>
      <w:r w:rsidRPr="00E27927">
        <w:rPr>
          <w:rFonts w:eastAsia="Calibri" w:cs="Arial"/>
          <w:color w:val="000000"/>
          <w:sz w:val="24"/>
          <w:szCs w:val="24"/>
        </w:rPr>
        <w:t>Oxfordshire County Council.</w:t>
      </w:r>
    </w:p>
    <w:p w14:paraId="4FDB46E0" w14:textId="77777777" w:rsidR="00A259E6" w:rsidRPr="00E27927" w:rsidRDefault="00A259E6" w:rsidP="00A259E6">
      <w:pPr>
        <w:ind w:right="28"/>
        <w:jc w:val="both"/>
        <w:rPr>
          <w:rFonts w:eastAsia="Calibri" w:cs="Arial"/>
          <w:sz w:val="24"/>
          <w:szCs w:val="24"/>
        </w:rPr>
      </w:pPr>
    </w:p>
    <w:p w14:paraId="57E0CD4C" w14:textId="2443CBB8" w:rsidR="001E5652" w:rsidRDefault="001E5652" w:rsidP="00230121">
      <w:pPr>
        <w:tabs>
          <w:tab w:val="left" w:pos="567"/>
          <w:tab w:val="left" w:pos="993"/>
        </w:tabs>
        <w:ind w:left="567"/>
        <w:jc w:val="both"/>
        <w:rPr>
          <w:rFonts w:eastAsia="Calibri" w:cs="Arial"/>
          <w:color w:val="000000"/>
          <w:sz w:val="24"/>
          <w:szCs w:val="24"/>
        </w:rPr>
      </w:pPr>
    </w:p>
    <w:p w14:paraId="57EB0BE9" w14:textId="77777777" w:rsidR="00995E61" w:rsidRPr="00995E61" w:rsidRDefault="00995E61" w:rsidP="00230121">
      <w:pPr>
        <w:tabs>
          <w:tab w:val="left" w:pos="567"/>
          <w:tab w:val="left" w:pos="993"/>
        </w:tabs>
        <w:ind w:left="567"/>
        <w:jc w:val="both"/>
        <w:rPr>
          <w:rFonts w:eastAsia="Calibri" w:cs="Arial"/>
          <w:color w:val="000000"/>
          <w:sz w:val="24"/>
          <w:szCs w:val="24"/>
        </w:rPr>
      </w:pPr>
    </w:p>
    <w:p w14:paraId="3441B50D" w14:textId="0F53E396" w:rsidR="00A259E6" w:rsidRPr="00AC7868" w:rsidRDefault="00A259E6" w:rsidP="00A259E6">
      <w:pPr>
        <w:jc w:val="both"/>
        <w:rPr>
          <w:rFonts w:eastAsia="Calibri" w:cs="Arial"/>
          <w:b/>
          <w:sz w:val="28"/>
          <w:szCs w:val="28"/>
          <w:highlight w:val="yellow"/>
        </w:rPr>
      </w:pPr>
      <w:r w:rsidRPr="00AC7868">
        <w:rPr>
          <w:rFonts w:eastAsia="Calibri" w:cs="Arial"/>
          <w:b/>
          <w:sz w:val="28"/>
          <w:szCs w:val="28"/>
          <w:highlight w:val="yellow"/>
        </w:rPr>
        <w:t>Over-subscription Criteria for entry to Year 7 in Community Schools in September 2022 (normal phased transfer from primary or junior to secondary school) and for entry to Years 7 to 11 in Community Schools during the 2022/23 academic year (in-year transfers)</w:t>
      </w:r>
    </w:p>
    <w:p w14:paraId="7C9B8B51" w14:textId="2D4C64C2" w:rsidR="00B23B5E" w:rsidRPr="00AC7868" w:rsidRDefault="00B23B5E" w:rsidP="00B23B5E">
      <w:pPr>
        <w:pBdr>
          <w:top w:val="nil"/>
          <w:left w:val="nil"/>
          <w:bottom w:val="nil"/>
          <w:right w:val="nil"/>
          <w:between w:val="nil"/>
        </w:pBdr>
        <w:jc w:val="both"/>
        <w:rPr>
          <w:rFonts w:eastAsia="Calibri" w:cs="Arial"/>
          <w:color w:val="000000"/>
          <w:sz w:val="24"/>
          <w:highlight w:val="yellow"/>
        </w:rPr>
      </w:pPr>
      <w:r w:rsidRPr="00AC7868">
        <w:rPr>
          <w:rFonts w:eastAsia="Calibri" w:cs="Arial"/>
          <w:color w:val="000000"/>
          <w:sz w:val="24"/>
          <w:highlight w:val="yellow"/>
        </w:rPr>
        <w:t>In accordance with legal requirements, children who have an Education, Health &amp; Care (EHC) Plan</w:t>
      </w:r>
      <w:r w:rsidRPr="00AC7868">
        <w:rPr>
          <w:rFonts w:eastAsia="Calibri" w:cs="Arial"/>
          <w:color w:val="000000"/>
          <w:sz w:val="24"/>
          <w:highlight w:val="yellow"/>
          <w:vertAlign w:val="superscript"/>
        </w:rPr>
        <w:footnoteReference w:id="5"/>
      </w:r>
      <w:r w:rsidRPr="00AC7868">
        <w:rPr>
          <w:rFonts w:eastAsia="Calibri" w:cs="Arial"/>
          <w:color w:val="000000"/>
          <w:sz w:val="24"/>
          <w:highlight w:val="yellow"/>
        </w:rPr>
        <w:t xml:space="preserve"> </w:t>
      </w:r>
      <w:r w:rsidR="00B27174" w:rsidRPr="00AC7868">
        <w:rPr>
          <w:rFonts w:eastAsia="Calibri" w:cs="Arial"/>
          <w:color w:val="000000"/>
          <w:sz w:val="24"/>
          <w:highlight w:val="yellow"/>
        </w:rPr>
        <w:t>in which the school is named in Section I must always be admitted.</w:t>
      </w:r>
    </w:p>
    <w:p w14:paraId="763C9956" w14:textId="77777777" w:rsidR="00B23B5E" w:rsidRPr="00AC7868" w:rsidRDefault="00B23B5E" w:rsidP="00B23B5E">
      <w:pPr>
        <w:pBdr>
          <w:top w:val="nil"/>
          <w:left w:val="nil"/>
          <w:bottom w:val="nil"/>
          <w:right w:val="nil"/>
          <w:between w:val="nil"/>
        </w:pBdr>
        <w:jc w:val="both"/>
        <w:rPr>
          <w:rFonts w:eastAsia="Calibri" w:cs="Arial"/>
          <w:color w:val="000000"/>
          <w:highlight w:val="yellow"/>
        </w:rPr>
      </w:pPr>
    </w:p>
    <w:p w14:paraId="0DD35C46" w14:textId="77777777" w:rsidR="00B23B5E" w:rsidRPr="00AC7868" w:rsidRDefault="00B23B5E" w:rsidP="00B23B5E">
      <w:pPr>
        <w:pBdr>
          <w:top w:val="nil"/>
          <w:left w:val="nil"/>
          <w:bottom w:val="nil"/>
          <w:right w:val="nil"/>
          <w:between w:val="nil"/>
        </w:pBdr>
        <w:jc w:val="both"/>
        <w:rPr>
          <w:rFonts w:eastAsia="Calibri" w:cs="Arial"/>
          <w:color w:val="000000"/>
          <w:sz w:val="24"/>
          <w:highlight w:val="yellow"/>
        </w:rPr>
      </w:pPr>
      <w:r w:rsidRPr="00AC7868">
        <w:rPr>
          <w:rFonts w:eastAsia="Calibri" w:cs="Arial"/>
          <w:color w:val="000000"/>
          <w:sz w:val="24"/>
          <w:highlight w:val="yellow"/>
        </w:rPr>
        <w:t>The oversubscription criteria below will be followed in descending order of priority.</w:t>
      </w:r>
    </w:p>
    <w:p w14:paraId="114F6075" w14:textId="5ED76F0A" w:rsidR="006E21BF" w:rsidRPr="00AC7868" w:rsidRDefault="006E21BF">
      <w:pPr>
        <w:widowControl/>
        <w:overflowPunct/>
        <w:autoSpaceDE/>
        <w:autoSpaceDN/>
        <w:adjustRightInd/>
        <w:textAlignment w:val="auto"/>
        <w:rPr>
          <w:rFonts w:eastAsia="Calibri" w:cs="Arial"/>
          <w:color w:val="000000"/>
          <w:szCs w:val="22"/>
          <w:highlight w:val="yellow"/>
        </w:rPr>
      </w:pPr>
    </w:p>
    <w:p w14:paraId="56279D72" w14:textId="77777777" w:rsidR="00087A52" w:rsidRPr="00AC7868" w:rsidRDefault="00087A52" w:rsidP="00B23B5E">
      <w:pPr>
        <w:pBdr>
          <w:top w:val="nil"/>
          <w:left w:val="nil"/>
          <w:bottom w:val="nil"/>
          <w:right w:val="nil"/>
          <w:between w:val="nil"/>
        </w:pBdr>
        <w:jc w:val="both"/>
        <w:rPr>
          <w:rFonts w:eastAsia="Calibri" w:cs="Arial"/>
          <w:color w:val="000000"/>
          <w:sz w:val="6"/>
          <w:szCs w:val="6"/>
          <w:highlight w:val="yellow"/>
        </w:rPr>
      </w:pPr>
    </w:p>
    <w:p w14:paraId="1E373E7C" w14:textId="4864DF88" w:rsidR="00A259E6" w:rsidRPr="00AC7868" w:rsidRDefault="00B27174"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highlight w:val="yellow"/>
        </w:rPr>
      </w:pPr>
      <w:r w:rsidRPr="00AC7868">
        <w:rPr>
          <w:rFonts w:eastAsia="Calibri" w:cs="Arial"/>
          <w:color w:val="000000"/>
          <w:sz w:val="24"/>
          <w:szCs w:val="24"/>
          <w:highlight w:val="yellow"/>
        </w:rPr>
        <w:t>Children who are “looked after”</w:t>
      </w:r>
      <w:r w:rsidRPr="00AC7868">
        <w:rPr>
          <w:rFonts w:eastAsia="Calibri" w:cs="Arial"/>
          <w:color w:val="000000"/>
          <w:sz w:val="24"/>
          <w:szCs w:val="24"/>
          <w:highlight w:val="yellow"/>
          <w:vertAlign w:val="superscript"/>
        </w:rPr>
        <w:footnoteReference w:id="6"/>
      </w:r>
      <w:r w:rsidRPr="00AC7868">
        <w:rPr>
          <w:rFonts w:eastAsia="Calibri" w:cs="Arial"/>
          <w:color w:val="000000"/>
          <w:sz w:val="24"/>
          <w:szCs w:val="24"/>
          <w:highlight w:val="yellow"/>
        </w:rPr>
        <w:t xml:space="preserve"> (LAC) by a Local Authority (LA) within the meaning of Section 22(1) of the Children Act 1989 at the time of their application, and all “previously looked after” children</w:t>
      </w:r>
      <w:r w:rsidRPr="00AC7868">
        <w:rPr>
          <w:rFonts w:eastAsia="Calibri" w:cs="Arial"/>
          <w:color w:val="000000"/>
          <w:sz w:val="24"/>
          <w:szCs w:val="24"/>
          <w:highlight w:val="yellow"/>
          <w:vertAlign w:val="superscript"/>
        </w:rPr>
        <w:footnoteReference w:id="7"/>
      </w:r>
      <w:r w:rsidRPr="00AC7868">
        <w:rPr>
          <w:rFonts w:eastAsia="Calibri" w:cs="Arial"/>
          <w:color w:val="000000"/>
          <w:sz w:val="24"/>
          <w:szCs w:val="24"/>
          <w:highlight w:val="yellow"/>
        </w:rPr>
        <w:t xml:space="preserve"> (</w:t>
      </w:r>
      <w:proofErr w:type="spellStart"/>
      <w:r w:rsidRPr="00AC7868">
        <w:rPr>
          <w:rFonts w:eastAsia="Calibri" w:cs="Arial"/>
          <w:color w:val="000000"/>
          <w:sz w:val="24"/>
          <w:szCs w:val="24"/>
          <w:highlight w:val="yellow"/>
        </w:rPr>
        <w:t>pLAC</w:t>
      </w:r>
      <w:proofErr w:type="spellEnd"/>
      <w:r w:rsidRPr="00AC7868">
        <w:rPr>
          <w:rFonts w:eastAsia="Calibri" w:cs="Arial"/>
          <w:color w:val="000000"/>
          <w:sz w:val="24"/>
          <w:szCs w:val="24"/>
          <w:highlight w:val="yellow"/>
        </w:rPr>
        <w:t xml:space="preserve">) </w:t>
      </w:r>
      <w:r w:rsidR="00995E61" w:rsidRPr="00AC7868">
        <w:rPr>
          <w:rFonts w:eastAsia="Calibri" w:cs="Arial"/>
          <w:color w:val="000000"/>
          <w:sz w:val="24"/>
          <w:szCs w:val="24"/>
          <w:highlight w:val="yellow"/>
        </w:rPr>
        <w:t xml:space="preserve">[see explanation below] </w:t>
      </w:r>
      <w:r w:rsidRPr="00AC7868">
        <w:rPr>
          <w:rFonts w:eastAsia="Calibri" w:cs="Arial"/>
          <w:color w:val="000000"/>
          <w:sz w:val="24"/>
          <w:szCs w:val="24"/>
          <w:highlight w:val="yellow"/>
        </w:rPr>
        <w:t xml:space="preserve">including those who appear to this Admissions </w:t>
      </w:r>
      <w:r w:rsidRPr="00AC7868">
        <w:rPr>
          <w:rFonts w:eastAsia="Calibri" w:cs="Arial"/>
          <w:color w:val="000000"/>
          <w:sz w:val="24"/>
          <w:szCs w:val="24"/>
          <w:highlight w:val="yellow"/>
        </w:rPr>
        <w:lastRenderedPageBreak/>
        <w:t xml:space="preserve">Authority to have been in state care outside England </w:t>
      </w:r>
      <w:r w:rsidR="00995E61" w:rsidRPr="00AC7868">
        <w:rPr>
          <w:rFonts w:eastAsia="Calibri" w:cs="Arial"/>
          <w:color w:val="000000"/>
          <w:sz w:val="24"/>
          <w:szCs w:val="24"/>
          <w:highlight w:val="yellow"/>
        </w:rPr>
        <w:t>(</w:t>
      </w:r>
      <w:proofErr w:type="spellStart"/>
      <w:r w:rsidR="00995E61" w:rsidRPr="00AC7868">
        <w:rPr>
          <w:rFonts w:eastAsia="Calibri" w:cs="Arial"/>
          <w:color w:val="000000"/>
          <w:sz w:val="24"/>
          <w:szCs w:val="24"/>
          <w:highlight w:val="yellow"/>
        </w:rPr>
        <w:t>I</w:t>
      </w:r>
      <w:r w:rsidR="0002051C" w:rsidRPr="00AC7868">
        <w:rPr>
          <w:rFonts w:eastAsia="Calibri" w:cs="Arial"/>
          <w:color w:val="000000"/>
          <w:sz w:val="24"/>
          <w:szCs w:val="24"/>
          <w:highlight w:val="yellow"/>
        </w:rPr>
        <w:t>A</w:t>
      </w:r>
      <w:r w:rsidR="00995E61" w:rsidRPr="00AC7868">
        <w:rPr>
          <w:rFonts w:eastAsia="Calibri" w:cs="Arial"/>
          <w:color w:val="000000"/>
          <w:sz w:val="24"/>
          <w:szCs w:val="24"/>
          <w:highlight w:val="yellow"/>
        </w:rPr>
        <w:t>pLAC</w:t>
      </w:r>
      <w:proofErr w:type="spellEnd"/>
      <w:r w:rsidR="00995E61" w:rsidRPr="00AC7868">
        <w:rPr>
          <w:rFonts w:eastAsia="Calibri" w:cs="Arial"/>
          <w:color w:val="000000"/>
          <w:sz w:val="24"/>
          <w:szCs w:val="24"/>
          <w:highlight w:val="yellow"/>
        </w:rPr>
        <w:t>)</w:t>
      </w:r>
      <w:r w:rsidR="00A259E6" w:rsidRPr="00AC7868">
        <w:rPr>
          <w:rStyle w:val="FootnoteReference"/>
          <w:rFonts w:eastAsia="Calibri" w:cs="Arial"/>
          <w:color w:val="000000"/>
          <w:sz w:val="24"/>
          <w:szCs w:val="24"/>
          <w:highlight w:val="yellow"/>
        </w:rPr>
        <w:footnoteReference w:id="8"/>
      </w:r>
      <w:r w:rsidR="00995E61" w:rsidRPr="00AC7868">
        <w:rPr>
          <w:rFonts w:eastAsia="Calibri" w:cs="Arial"/>
          <w:color w:val="000000"/>
          <w:sz w:val="24"/>
          <w:szCs w:val="24"/>
          <w:highlight w:val="yellow"/>
        </w:rPr>
        <w:t xml:space="preserve"> </w:t>
      </w:r>
      <w:r w:rsidRPr="00AC7868">
        <w:rPr>
          <w:rFonts w:eastAsia="Calibri" w:cs="Arial"/>
          <w:color w:val="000000"/>
          <w:sz w:val="24"/>
          <w:szCs w:val="24"/>
          <w:highlight w:val="yellow"/>
        </w:rPr>
        <w:t>and ceased to be in state care having been adopted</w:t>
      </w:r>
      <w:r w:rsidR="00995E61" w:rsidRPr="00AC7868">
        <w:rPr>
          <w:rFonts w:eastAsia="Calibri" w:cs="Arial"/>
          <w:color w:val="000000"/>
          <w:sz w:val="24"/>
          <w:szCs w:val="24"/>
          <w:highlight w:val="yellow"/>
        </w:rPr>
        <w:t xml:space="preserve"> [see explanation below]</w:t>
      </w:r>
      <w:r w:rsidRPr="00AC7868">
        <w:rPr>
          <w:rFonts w:eastAsia="Calibri" w:cs="Arial"/>
          <w:color w:val="000000"/>
          <w:sz w:val="24"/>
          <w:szCs w:val="24"/>
          <w:highlight w:val="yellow"/>
        </w:rPr>
        <w:t>.</w:t>
      </w:r>
      <w:r w:rsidR="00240BF9" w:rsidRPr="00AC7868">
        <w:rPr>
          <w:rFonts w:eastAsia="Calibri" w:cs="Arial"/>
          <w:color w:val="000000"/>
          <w:sz w:val="24"/>
          <w:szCs w:val="24"/>
          <w:highlight w:val="yellow"/>
        </w:rPr>
        <w:t xml:space="preserve">  Evidence of the previously looked after status and/or the adoption will be requested.</w:t>
      </w:r>
    </w:p>
    <w:p w14:paraId="60E03EFE" w14:textId="77777777" w:rsidR="00A259E6" w:rsidRDefault="00A259E6" w:rsidP="00A259E6">
      <w:pPr>
        <w:widowControl/>
        <w:pBdr>
          <w:top w:val="nil"/>
          <w:left w:val="nil"/>
          <w:bottom w:val="nil"/>
          <w:right w:val="nil"/>
          <w:between w:val="nil"/>
        </w:pBdr>
        <w:overflowPunct/>
        <w:autoSpaceDE/>
        <w:autoSpaceDN/>
        <w:adjustRightInd/>
        <w:ind w:left="567"/>
        <w:jc w:val="both"/>
        <w:textAlignment w:val="auto"/>
        <w:rPr>
          <w:rFonts w:eastAsia="Calibri" w:cs="Arial"/>
          <w:color w:val="000000"/>
          <w:sz w:val="24"/>
          <w:szCs w:val="24"/>
        </w:rPr>
      </w:pPr>
    </w:p>
    <w:p w14:paraId="58D3330F"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attend one of the designated feeder schools in the partnership (listed separately) and live in the designated (catchment) area and have a brother or sister on roll at the time of application who will still be attending at the time of entry.</w:t>
      </w:r>
    </w:p>
    <w:p w14:paraId="395AA070" w14:textId="77777777" w:rsidR="00A259E6" w:rsidRDefault="00A259E6" w:rsidP="00A259E6">
      <w:pPr>
        <w:pStyle w:val="ListParagraph"/>
        <w:rPr>
          <w:rFonts w:eastAsia="Calibri" w:cs="Arial"/>
          <w:sz w:val="24"/>
          <w:szCs w:val="24"/>
        </w:rPr>
      </w:pPr>
    </w:p>
    <w:p w14:paraId="57BBCE8F"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 xml:space="preserve">Children who live in the designated (catchment) area and have a brother or sister on roll at the time of application who will still be attending at the time of entry. </w:t>
      </w:r>
    </w:p>
    <w:p w14:paraId="5AF021C2" w14:textId="77777777" w:rsidR="00A259E6" w:rsidRDefault="00A259E6" w:rsidP="00A259E6">
      <w:pPr>
        <w:pStyle w:val="ListParagraph"/>
        <w:rPr>
          <w:rFonts w:eastAsia="Calibri" w:cs="Arial"/>
          <w:sz w:val="24"/>
          <w:szCs w:val="24"/>
        </w:rPr>
      </w:pPr>
    </w:p>
    <w:p w14:paraId="0929B200"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attend one of the designated feeder schools in the partnership (listed separately) and live in the designated (catchment) area.</w:t>
      </w:r>
    </w:p>
    <w:p w14:paraId="1F9E6BDD" w14:textId="77777777" w:rsidR="00A259E6" w:rsidRDefault="00A259E6" w:rsidP="00A259E6">
      <w:pPr>
        <w:pStyle w:val="ListParagraph"/>
        <w:rPr>
          <w:rFonts w:eastAsia="Calibri" w:cs="Arial"/>
          <w:sz w:val="24"/>
          <w:szCs w:val="24"/>
        </w:rPr>
      </w:pPr>
    </w:p>
    <w:p w14:paraId="5725AB1D"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live in the designated (catchment) area.</w:t>
      </w:r>
    </w:p>
    <w:p w14:paraId="5B2264EE" w14:textId="77777777" w:rsidR="00A259E6" w:rsidRDefault="00A259E6" w:rsidP="00A259E6">
      <w:pPr>
        <w:pStyle w:val="ListParagraph"/>
        <w:rPr>
          <w:rFonts w:eastAsia="Calibri" w:cs="Arial"/>
          <w:sz w:val="24"/>
          <w:szCs w:val="24"/>
        </w:rPr>
      </w:pPr>
    </w:p>
    <w:p w14:paraId="62A884CB"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attend one of the designated feeder schools in the partnership (listed separately) and have a brother or sister on roll at the time of application who will still be attending at the time of entry but live outside the designated (catchment) area.</w:t>
      </w:r>
    </w:p>
    <w:p w14:paraId="75FB42BA" w14:textId="77777777" w:rsidR="00A259E6" w:rsidRDefault="00A259E6" w:rsidP="00A259E6">
      <w:pPr>
        <w:pStyle w:val="ListParagraph"/>
        <w:rPr>
          <w:rFonts w:eastAsia="Calibri" w:cs="Arial"/>
          <w:sz w:val="24"/>
          <w:szCs w:val="24"/>
        </w:rPr>
      </w:pPr>
    </w:p>
    <w:p w14:paraId="63ED2EA4"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have a brother or sister on roll at the time of application who will still be attending at the time of entry but live outside the designated (catchment) area.</w:t>
      </w:r>
    </w:p>
    <w:p w14:paraId="1D2335C7" w14:textId="77777777" w:rsidR="00A259E6" w:rsidRDefault="00A259E6" w:rsidP="00A259E6">
      <w:pPr>
        <w:pStyle w:val="ListParagraph"/>
        <w:rPr>
          <w:rFonts w:eastAsia="Calibri" w:cs="Arial"/>
          <w:sz w:val="24"/>
          <w:szCs w:val="24"/>
        </w:rPr>
      </w:pPr>
    </w:p>
    <w:p w14:paraId="0DEDC500" w14:textId="77777777" w:rsid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Children who attend one of the designated feeder schools in the partnership (listed separately).</w:t>
      </w:r>
    </w:p>
    <w:p w14:paraId="75AB58B4" w14:textId="77777777" w:rsidR="00A259E6" w:rsidRDefault="00A259E6" w:rsidP="00A259E6">
      <w:pPr>
        <w:pStyle w:val="ListParagraph"/>
        <w:rPr>
          <w:rFonts w:eastAsia="Calibri" w:cs="Arial"/>
          <w:sz w:val="24"/>
          <w:szCs w:val="24"/>
        </w:rPr>
      </w:pPr>
    </w:p>
    <w:p w14:paraId="3CF91696" w14:textId="51824715" w:rsidR="00A259E6" w:rsidRPr="00A259E6" w:rsidRDefault="00A259E6" w:rsidP="00A259E6">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A259E6">
        <w:rPr>
          <w:rFonts w:eastAsia="Calibri" w:cs="Arial"/>
          <w:sz w:val="24"/>
          <w:szCs w:val="24"/>
        </w:rPr>
        <w:t>All other children who do not live in the designated (catchment) area and also do not attend a designated feeder schools in the partnership (listed separately) and also do not have a brother or sister on roll at the time of application who will still be attending at the time of entry.</w:t>
      </w:r>
    </w:p>
    <w:p w14:paraId="3AE4563A" w14:textId="77777777" w:rsidR="00A259E6" w:rsidRPr="00240BF9" w:rsidRDefault="00A259E6" w:rsidP="00A259E6">
      <w:pPr>
        <w:pStyle w:val="ListParagraph"/>
        <w:rPr>
          <w:rFonts w:eastAsia="Calibri" w:cs="Arial"/>
          <w:szCs w:val="22"/>
        </w:rPr>
      </w:pPr>
    </w:p>
    <w:p w14:paraId="72251124" w14:textId="7400426D" w:rsidR="00A259E6" w:rsidRDefault="00A259E6" w:rsidP="00A259E6">
      <w:pPr>
        <w:ind w:right="28"/>
        <w:jc w:val="both"/>
        <w:rPr>
          <w:rFonts w:eastAsia="Calibri" w:cs="Arial"/>
          <w:color w:val="000000"/>
          <w:sz w:val="24"/>
          <w:szCs w:val="24"/>
        </w:rPr>
      </w:pPr>
      <w:r w:rsidRPr="00E27927">
        <w:rPr>
          <w:rFonts w:eastAsia="Calibri" w:cs="Arial"/>
          <w:color w:val="000000"/>
          <w:sz w:val="24"/>
          <w:szCs w:val="24"/>
        </w:rPr>
        <w:t xml:space="preserve">In categories </w:t>
      </w:r>
      <w:r>
        <w:rPr>
          <w:rFonts w:eastAsia="Calibri" w:cs="Arial"/>
          <w:color w:val="000000"/>
          <w:sz w:val="24"/>
          <w:szCs w:val="24"/>
        </w:rPr>
        <w:t xml:space="preserve">2 to 9 </w:t>
      </w:r>
      <w:r w:rsidRPr="00E27927">
        <w:rPr>
          <w:rFonts w:eastAsia="Calibri" w:cs="Arial"/>
          <w:color w:val="000000"/>
          <w:sz w:val="24"/>
          <w:szCs w:val="24"/>
        </w:rPr>
        <w:t xml:space="preserve">above, priority will be given to children who </w:t>
      </w:r>
      <w:r>
        <w:rPr>
          <w:rFonts w:eastAsia="Calibri" w:cs="Arial"/>
          <w:color w:val="000000"/>
          <w:sz w:val="24"/>
          <w:szCs w:val="24"/>
        </w:rPr>
        <w:t xml:space="preserve">are eligible for Service Pupil Premium and then to children who </w:t>
      </w:r>
      <w:r w:rsidRPr="00E27927">
        <w:rPr>
          <w:rFonts w:eastAsia="Calibri" w:cs="Arial"/>
          <w:color w:val="000000"/>
          <w:sz w:val="24"/>
          <w:szCs w:val="24"/>
        </w:rPr>
        <w:t xml:space="preserve">live closest to the school by the </w:t>
      </w:r>
      <w:proofErr w:type="gramStart"/>
      <w:r>
        <w:rPr>
          <w:rFonts w:eastAsia="Calibri" w:cs="Arial"/>
          <w:color w:val="000000"/>
          <w:sz w:val="24"/>
          <w:szCs w:val="24"/>
        </w:rPr>
        <w:t>straight line</w:t>
      </w:r>
      <w:proofErr w:type="gramEnd"/>
      <w:r>
        <w:rPr>
          <w:rFonts w:eastAsia="Calibri" w:cs="Arial"/>
          <w:color w:val="000000"/>
          <w:sz w:val="24"/>
          <w:szCs w:val="24"/>
        </w:rPr>
        <w:t xml:space="preserve"> distance </w:t>
      </w:r>
      <w:r w:rsidRPr="00E27927">
        <w:rPr>
          <w:rFonts w:eastAsia="Calibri" w:cs="Arial"/>
          <w:color w:val="000000"/>
          <w:sz w:val="24"/>
          <w:szCs w:val="24"/>
        </w:rPr>
        <w:t xml:space="preserve">as </w:t>
      </w:r>
      <w:r>
        <w:rPr>
          <w:rFonts w:eastAsia="Calibri" w:cs="Arial"/>
          <w:color w:val="000000"/>
          <w:sz w:val="24"/>
          <w:szCs w:val="24"/>
        </w:rPr>
        <w:t xml:space="preserve">calculated by </w:t>
      </w:r>
      <w:r w:rsidRPr="00E27927">
        <w:rPr>
          <w:rFonts w:eastAsia="Calibri" w:cs="Arial"/>
          <w:color w:val="000000"/>
          <w:sz w:val="24"/>
          <w:szCs w:val="24"/>
        </w:rPr>
        <w:t>Oxfordshire County Council.</w:t>
      </w:r>
    </w:p>
    <w:p w14:paraId="387F88B8" w14:textId="204EBC0C" w:rsidR="00B27174" w:rsidRDefault="00B27174" w:rsidP="00A259E6">
      <w:pPr>
        <w:widowControl/>
        <w:tabs>
          <w:tab w:val="left" w:pos="567"/>
          <w:tab w:val="left" w:pos="993"/>
        </w:tabs>
        <w:overflowPunct/>
        <w:autoSpaceDE/>
        <w:autoSpaceDN/>
        <w:adjustRightInd/>
        <w:ind w:left="567"/>
        <w:jc w:val="both"/>
        <w:textAlignment w:val="auto"/>
        <w:rPr>
          <w:rFonts w:eastAsia="Calibri" w:cs="Arial"/>
          <w:sz w:val="24"/>
          <w:szCs w:val="24"/>
        </w:rPr>
      </w:pPr>
    </w:p>
    <w:p w14:paraId="0790E7F0" w14:textId="77777777" w:rsidR="00A259E6" w:rsidRDefault="00A259E6" w:rsidP="00A259E6">
      <w:pPr>
        <w:widowControl/>
        <w:tabs>
          <w:tab w:val="left" w:pos="567"/>
          <w:tab w:val="left" w:pos="993"/>
        </w:tabs>
        <w:overflowPunct/>
        <w:autoSpaceDE/>
        <w:autoSpaceDN/>
        <w:adjustRightInd/>
        <w:ind w:left="567"/>
        <w:jc w:val="both"/>
        <w:textAlignment w:val="auto"/>
        <w:rPr>
          <w:rFonts w:eastAsia="Calibri" w:cs="Arial"/>
          <w:sz w:val="24"/>
          <w:szCs w:val="24"/>
        </w:rPr>
      </w:pPr>
    </w:p>
    <w:p w14:paraId="5A533309" w14:textId="77777777" w:rsidR="00240BF9" w:rsidRPr="006E21BF" w:rsidRDefault="00240BF9" w:rsidP="00B23B5E">
      <w:pPr>
        <w:widowControl/>
        <w:tabs>
          <w:tab w:val="left" w:pos="567"/>
          <w:tab w:val="left" w:pos="993"/>
        </w:tabs>
        <w:overflowPunct/>
        <w:autoSpaceDE/>
        <w:autoSpaceDN/>
        <w:adjustRightInd/>
        <w:ind w:left="567"/>
        <w:jc w:val="both"/>
        <w:textAlignment w:val="auto"/>
        <w:rPr>
          <w:rFonts w:eastAsia="Calibri" w:cs="Arial"/>
          <w:sz w:val="24"/>
          <w:szCs w:val="24"/>
        </w:rPr>
      </w:pPr>
    </w:p>
    <w:p w14:paraId="29593A7E" w14:textId="77777777" w:rsidR="00B23B5E" w:rsidRPr="00E27927" w:rsidRDefault="00B23B5E" w:rsidP="00B23B5E">
      <w:pPr>
        <w:pBdr>
          <w:top w:val="nil"/>
          <w:left w:val="nil"/>
          <w:bottom w:val="nil"/>
          <w:right w:val="nil"/>
          <w:between w:val="nil"/>
        </w:pBdr>
        <w:rPr>
          <w:rFonts w:eastAsia="Calibri" w:cs="Arial"/>
          <w:color w:val="000000"/>
        </w:rPr>
      </w:pPr>
      <w:r w:rsidRPr="00E27927">
        <w:rPr>
          <w:rFonts w:eastAsia="Calibri" w:cs="Arial"/>
          <w:b/>
          <w:color w:val="000000"/>
          <w:sz w:val="28"/>
          <w:szCs w:val="28"/>
        </w:rPr>
        <w:t>“Looked After” children</w:t>
      </w:r>
      <w:r w:rsidRPr="00E27927">
        <w:rPr>
          <w:rFonts w:eastAsia="Calibri" w:cs="Arial"/>
          <w:color w:val="000000"/>
        </w:rPr>
        <w:t xml:space="preserve"> </w:t>
      </w:r>
    </w:p>
    <w:p w14:paraId="5F25B496" w14:textId="5B873E71" w:rsidR="00B23B5E" w:rsidRDefault="00B23B5E" w:rsidP="00B23B5E">
      <w:pPr>
        <w:pBdr>
          <w:top w:val="nil"/>
          <w:left w:val="nil"/>
          <w:bottom w:val="nil"/>
          <w:right w:val="nil"/>
          <w:between w:val="nil"/>
        </w:pBdr>
        <w:ind w:firstLine="11"/>
        <w:rPr>
          <w:rFonts w:eastAsia="Calibri" w:cs="Arial"/>
          <w:color w:val="000000"/>
          <w:sz w:val="24"/>
        </w:rPr>
      </w:pPr>
      <w:r w:rsidRPr="00E27927">
        <w:rPr>
          <w:rFonts w:eastAsia="Calibri" w:cs="Arial"/>
          <w:color w:val="000000"/>
          <w:sz w:val="24"/>
        </w:rPr>
        <w:t>A 'looked after child' is a child who is either</w:t>
      </w:r>
    </w:p>
    <w:p w14:paraId="6E736D75" w14:textId="77777777" w:rsidR="004F7903" w:rsidRPr="004F7903" w:rsidRDefault="004F7903" w:rsidP="00B23B5E">
      <w:pPr>
        <w:pBdr>
          <w:top w:val="nil"/>
          <w:left w:val="nil"/>
          <w:bottom w:val="nil"/>
          <w:right w:val="nil"/>
          <w:between w:val="nil"/>
        </w:pBdr>
        <w:ind w:firstLine="11"/>
        <w:rPr>
          <w:rFonts w:eastAsia="Calibri" w:cs="Arial"/>
          <w:color w:val="000000"/>
          <w:sz w:val="16"/>
          <w:szCs w:val="16"/>
        </w:rPr>
      </w:pPr>
    </w:p>
    <w:p w14:paraId="448DBCE7" w14:textId="2CA3D631" w:rsidR="00B23B5E" w:rsidRPr="004F7903" w:rsidRDefault="00B23B5E" w:rsidP="00087A52">
      <w:pPr>
        <w:pStyle w:val="ListParagraph"/>
        <w:numPr>
          <w:ilvl w:val="0"/>
          <w:numId w:val="10"/>
        </w:numPr>
        <w:pBdr>
          <w:top w:val="nil"/>
          <w:left w:val="nil"/>
          <w:bottom w:val="nil"/>
          <w:right w:val="nil"/>
          <w:between w:val="nil"/>
        </w:pBdr>
        <w:rPr>
          <w:rFonts w:eastAsia="Calibri" w:cs="Arial"/>
          <w:color w:val="000000"/>
          <w:sz w:val="24"/>
        </w:rPr>
      </w:pPr>
      <w:r w:rsidRPr="004F7903">
        <w:rPr>
          <w:rFonts w:eastAsia="Calibri" w:cs="Arial"/>
          <w:color w:val="000000"/>
          <w:sz w:val="24"/>
        </w:rPr>
        <w:t>in the care of a local authority, or</w:t>
      </w:r>
    </w:p>
    <w:p w14:paraId="021CF9B2" w14:textId="77777777" w:rsidR="004F7903" w:rsidRPr="004F7903" w:rsidRDefault="004F7903" w:rsidP="004F7903">
      <w:pPr>
        <w:pStyle w:val="ListParagraph"/>
        <w:pBdr>
          <w:top w:val="nil"/>
          <w:left w:val="nil"/>
          <w:bottom w:val="nil"/>
          <w:right w:val="nil"/>
          <w:between w:val="nil"/>
        </w:pBdr>
        <w:ind w:left="562"/>
        <w:rPr>
          <w:rFonts w:eastAsia="Calibri" w:cs="Arial"/>
          <w:color w:val="000000"/>
          <w:sz w:val="6"/>
          <w:szCs w:val="6"/>
        </w:rPr>
      </w:pPr>
    </w:p>
    <w:p w14:paraId="49F32863" w14:textId="48D00D02" w:rsidR="006E21BF" w:rsidRPr="006E21BF" w:rsidRDefault="006E21BF">
      <w:pPr>
        <w:widowControl/>
        <w:overflowPunct/>
        <w:autoSpaceDE/>
        <w:autoSpaceDN/>
        <w:adjustRightInd/>
        <w:textAlignment w:val="auto"/>
        <w:rPr>
          <w:rFonts w:eastAsia="Calibri" w:cs="Arial"/>
          <w:color w:val="000000"/>
          <w:sz w:val="6"/>
          <w:szCs w:val="6"/>
        </w:rPr>
      </w:pPr>
    </w:p>
    <w:p w14:paraId="0C94BEAA" w14:textId="796BE2D0" w:rsidR="00B23B5E" w:rsidRPr="00A259E6" w:rsidRDefault="00B23B5E" w:rsidP="00A259E6">
      <w:pPr>
        <w:pStyle w:val="ListParagraph"/>
        <w:numPr>
          <w:ilvl w:val="0"/>
          <w:numId w:val="10"/>
        </w:numPr>
        <w:pBdr>
          <w:top w:val="nil"/>
          <w:left w:val="nil"/>
          <w:bottom w:val="nil"/>
          <w:right w:val="nil"/>
          <w:between w:val="nil"/>
        </w:pBdr>
        <w:jc w:val="both"/>
        <w:rPr>
          <w:rFonts w:eastAsia="Calibri" w:cs="Arial"/>
          <w:color w:val="000000"/>
          <w:sz w:val="24"/>
        </w:rPr>
      </w:pPr>
      <w:r w:rsidRPr="00A259E6">
        <w:rPr>
          <w:rFonts w:eastAsia="Calibri" w:cs="Arial"/>
          <w:color w:val="000000"/>
          <w:sz w:val="24"/>
        </w:rPr>
        <w:t>being provided with</w:t>
      </w:r>
      <w:r w:rsidRPr="00A259E6">
        <w:rPr>
          <w:rFonts w:eastAsia="Calibri" w:cs="Arial"/>
          <w:color w:val="000000"/>
          <w:sz w:val="24"/>
          <w:szCs w:val="23"/>
        </w:rPr>
        <w:t xml:space="preserve"> </w:t>
      </w:r>
      <w:r w:rsidRPr="00A259E6">
        <w:rPr>
          <w:rFonts w:eastAsia="Calibri" w:cs="Arial"/>
          <w:color w:val="000000"/>
          <w:sz w:val="24"/>
        </w:rPr>
        <w:t>accommodation by a local authority in the exercise of their social services functions (see the definition in Section 22</w:t>
      </w:r>
      <w:r w:rsidR="00B27174" w:rsidRPr="00A259E6">
        <w:rPr>
          <w:rFonts w:eastAsia="Calibri" w:cs="Arial"/>
          <w:color w:val="000000"/>
          <w:sz w:val="24"/>
        </w:rPr>
        <w:t>(1)</w:t>
      </w:r>
      <w:r w:rsidRPr="00A259E6">
        <w:rPr>
          <w:rFonts w:eastAsia="Calibri" w:cs="Arial"/>
          <w:color w:val="000000"/>
          <w:sz w:val="24"/>
        </w:rPr>
        <w:t xml:space="preserve"> of the </w:t>
      </w:r>
      <w:r w:rsidR="00B27174" w:rsidRPr="00A259E6">
        <w:rPr>
          <w:rFonts w:eastAsia="Calibri" w:cs="Arial"/>
          <w:color w:val="000000"/>
          <w:sz w:val="24"/>
        </w:rPr>
        <w:t>Children Act 1989</w:t>
      </w:r>
      <w:r w:rsidR="00B27174">
        <w:t xml:space="preserve"> </w:t>
      </w:r>
      <w:r w:rsidRPr="00A259E6">
        <w:rPr>
          <w:rFonts w:eastAsia="Calibri" w:cs="Arial"/>
          <w:color w:val="000000"/>
          <w:sz w:val="24"/>
        </w:rPr>
        <w:t>at the time of making an application to a school.</w:t>
      </w:r>
    </w:p>
    <w:p w14:paraId="78D0B2E5" w14:textId="3007EDC6" w:rsidR="00A259E6" w:rsidRDefault="00A259E6" w:rsidP="00A259E6">
      <w:pPr>
        <w:pStyle w:val="ListParagraph"/>
        <w:pBdr>
          <w:top w:val="nil"/>
          <w:left w:val="nil"/>
          <w:bottom w:val="nil"/>
          <w:right w:val="nil"/>
          <w:between w:val="nil"/>
        </w:pBdr>
        <w:ind w:left="562"/>
        <w:jc w:val="both"/>
        <w:rPr>
          <w:rFonts w:eastAsia="Calibri" w:cs="Arial"/>
          <w:color w:val="000000"/>
          <w:sz w:val="24"/>
        </w:rPr>
      </w:pPr>
    </w:p>
    <w:p w14:paraId="3B398AB0" w14:textId="298A5FE6" w:rsidR="00A259E6" w:rsidRDefault="00A259E6" w:rsidP="00A259E6">
      <w:pPr>
        <w:pStyle w:val="ListParagraph"/>
        <w:pBdr>
          <w:top w:val="nil"/>
          <w:left w:val="nil"/>
          <w:bottom w:val="nil"/>
          <w:right w:val="nil"/>
          <w:between w:val="nil"/>
        </w:pBdr>
        <w:ind w:left="562"/>
        <w:jc w:val="both"/>
        <w:rPr>
          <w:rFonts w:eastAsia="Calibri" w:cs="Arial"/>
          <w:color w:val="000000"/>
          <w:sz w:val="24"/>
        </w:rPr>
      </w:pPr>
    </w:p>
    <w:p w14:paraId="3C8DCBDA" w14:textId="26D2471C" w:rsidR="00A259E6" w:rsidRDefault="00A259E6" w:rsidP="00A259E6">
      <w:pPr>
        <w:pStyle w:val="ListParagraph"/>
        <w:pBdr>
          <w:top w:val="nil"/>
          <w:left w:val="nil"/>
          <w:bottom w:val="nil"/>
          <w:right w:val="nil"/>
          <w:between w:val="nil"/>
        </w:pBdr>
        <w:ind w:left="562"/>
        <w:jc w:val="both"/>
        <w:rPr>
          <w:rFonts w:eastAsia="Calibri" w:cs="Arial"/>
          <w:color w:val="000000"/>
          <w:sz w:val="24"/>
        </w:rPr>
      </w:pPr>
    </w:p>
    <w:p w14:paraId="6BFEB9A3" w14:textId="77777777" w:rsidR="00A259E6" w:rsidRPr="00A259E6" w:rsidRDefault="00A259E6" w:rsidP="00A259E6">
      <w:pPr>
        <w:pStyle w:val="ListParagraph"/>
        <w:pBdr>
          <w:top w:val="nil"/>
          <w:left w:val="nil"/>
          <w:bottom w:val="nil"/>
          <w:right w:val="nil"/>
          <w:between w:val="nil"/>
        </w:pBdr>
        <w:ind w:left="562"/>
        <w:jc w:val="both"/>
        <w:rPr>
          <w:rFonts w:eastAsia="Calibri" w:cs="Arial"/>
          <w:color w:val="000000"/>
          <w:sz w:val="24"/>
        </w:rPr>
      </w:pPr>
    </w:p>
    <w:p w14:paraId="0711F8FE" w14:textId="7F34872F" w:rsidR="00B23B5E" w:rsidRPr="00E27927" w:rsidRDefault="00B23B5E" w:rsidP="00B23B5E">
      <w:pPr>
        <w:pBdr>
          <w:top w:val="nil"/>
          <w:left w:val="nil"/>
          <w:bottom w:val="nil"/>
          <w:right w:val="nil"/>
          <w:between w:val="nil"/>
        </w:pBdr>
        <w:rPr>
          <w:rFonts w:eastAsia="Calibri" w:cs="Arial"/>
          <w:color w:val="000000"/>
        </w:rPr>
      </w:pPr>
      <w:r w:rsidRPr="00E27927">
        <w:rPr>
          <w:rFonts w:eastAsia="Calibri" w:cs="Arial"/>
          <w:b/>
          <w:color w:val="000000"/>
          <w:sz w:val="28"/>
          <w:szCs w:val="28"/>
        </w:rPr>
        <w:lastRenderedPageBreak/>
        <w:t>Previously “Looked After” children</w:t>
      </w:r>
      <w:r w:rsidRPr="00E27927">
        <w:rPr>
          <w:rFonts w:eastAsia="Calibri" w:cs="Arial"/>
          <w:color w:val="000000"/>
        </w:rPr>
        <w:t xml:space="preserve"> </w:t>
      </w:r>
    </w:p>
    <w:p w14:paraId="5789E1F8" w14:textId="5854AA26" w:rsidR="00B23B5E" w:rsidRPr="00E27927" w:rsidRDefault="00B23B5E" w:rsidP="00B23B5E">
      <w:pPr>
        <w:pBdr>
          <w:top w:val="nil"/>
          <w:left w:val="nil"/>
          <w:bottom w:val="nil"/>
          <w:right w:val="nil"/>
          <w:between w:val="nil"/>
        </w:pBdr>
        <w:jc w:val="both"/>
        <w:rPr>
          <w:rFonts w:eastAsia="Calibri" w:cs="Arial"/>
          <w:color w:val="000000"/>
          <w:sz w:val="24"/>
        </w:rPr>
      </w:pPr>
      <w:r w:rsidRPr="00E27927">
        <w:rPr>
          <w:rFonts w:eastAsia="Calibri" w:cs="Arial"/>
          <w:color w:val="000000"/>
          <w:sz w:val="24"/>
        </w:rPr>
        <w:t xml:space="preserve">The School Admissions Code 2012 introduced a requirement for all admission authorities to broaden the existing priority for 'looked after’ children or children in care (defined in </w:t>
      </w:r>
      <w:r w:rsidR="003703A8">
        <w:rPr>
          <w:rFonts w:eastAsia="Calibri" w:cs="Arial"/>
          <w:color w:val="000000"/>
          <w:sz w:val="24"/>
        </w:rPr>
        <w:t>S</w:t>
      </w:r>
      <w:r w:rsidRPr="00E27927">
        <w:rPr>
          <w:rFonts w:eastAsia="Calibri" w:cs="Arial"/>
          <w:color w:val="000000"/>
          <w:sz w:val="24"/>
        </w:rPr>
        <w:t>ection 22</w:t>
      </w:r>
      <w:r w:rsidR="003703A8">
        <w:rPr>
          <w:rFonts w:eastAsia="Calibri" w:cs="Arial"/>
          <w:color w:val="000000"/>
          <w:sz w:val="24"/>
        </w:rPr>
        <w:t>(1)</w:t>
      </w:r>
      <w:r w:rsidRPr="00E27927">
        <w:rPr>
          <w:rFonts w:eastAsia="Calibri" w:cs="Arial"/>
          <w:color w:val="000000"/>
          <w:sz w:val="24"/>
        </w:rPr>
        <w:t xml:space="preserve"> of the </w:t>
      </w:r>
      <w:r w:rsidR="003703A8">
        <w:rPr>
          <w:rFonts w:eastAsia="Calibri" w:cs="Arial"/>
          <w:color w:val="000000"/>
          <w:sz w:val="24"/>
        </w:rPr>
        <w:t>Children Act 1989</w:t>
      </w:r>
      <w:r w:rsidRPr="00E27927">
        <w:rPr>
          <w:rFonts w:eastAsia="Calibri" w:cs="Arial"/>
          <w:color w:val="000000"/>
          <w:sz w:val="24"/>
        </w:rPr>
        <w:t>) to also include 'previously looked after' children.  Children who were 'previously looked after' were defined for admissions purposes as those who, immediately after being in care, became subject to an adoption</w:t>
      </w:r>
      <w:r w:rsidR="00240BF9">
        <w:rPr>
          <w:rStyle w:val="FootnoteReference"/>
          <w:rFonts w:eastAsia="Calibri" w:cs="Arial"/>
          <w:color w:val="000000"/>
          <w:sz w:val="24"/>
        </w:rPr>
        <w:footnoteReference w:id="9"/>
      </w:r>
      <w:r w:rsidRPr="00E27927">
        <w:rPr>
          <w:rFonts w:eastAsia="Calibri" w:cs="Arial"/>
          <w:color w:val="000000"/>
          <w:sz w:val="24"/>
        </w:rPr>
        <w:t xml:space="preserve">, </w:t>
      </w:r>
      <w:r w:rsidR="003703A8">
        <w:rPr>
          <w:rFonts w:eastAsia="Calibri" w:cs="Arial"/>
          <w:color w:val="000000"/>
          <w:sz w:val="24"/>
        </w:rPr>
        <w:t xml:space="preserve">residence, </w:t>
      </w:r>
      <w:r w:rsidRPr="00E27927">
        <w:rPr>
          <w:rFonts w:eastAsia="Calibri" w:cs="Arial"/>
          <w:color w:val="000000"/>
          <w:sz w:val="24"/>
        </w:rPr>
        <w:t>or special guardianship order</w:t>
      </w:r>
      <w:r w:rsidR="00240BF9">
        <w:rPr>
          <w:rStyle w:val="FootnoteReference"/>
          <w:rFonts w:eastAsia="Calibri" w:cs="Arial"/>
          <w:color w:val="000000"/>
          <w:sz w:val="24"/>
        </w:rPr>
        <w:footnoteReference w:id="10"/>
      </w:r>
      <w:r w:rsidRPr="00E27927">
        <w:rPr>
          <w:rFonts w:eastAsia="Calibri" w:cs="Arial"/>
          <w:color w:val="000000"/>
          <w:sz w:val="24"/>
        </w:rPr>
        <w:t>.</w:t>
      </w:r>
    </w:p>
    <w:p w14:paraId="5FAEBBB0" w14:textId="77777777" w:rsidR="00B23B5E" w:rsidRPr="00E27927" w:rsidRDefault="00B23B5E" w:rsidP="00B23B5E">
      <w:pPr>
        <w:pBdr>
          <w:top w:val="nil"/>
          <w:left w:val="nil"/>
          <w:bottom w:val="nil"/>
          <w:right w:val="nil"/>
          <w:between w:val="nil"/>
        </w:pBdr>
        <w:jc w:val="both"/>
        <w:rPr>
          <w:rFonts w:eastAsia="Calibri" w:cs="Arial"/>
          <w:color w:val="000000"/>
          <w:sz w:val="24"/>
          <w:szCs w:val="22"/>
        </w:rPr>
      </w:pPr>
    </w:p>
    <w:p w14:paraId="4D632B8C" w14:textId="44B1387E" w:rsidR="00B23B5E" w:rsidRPr="00E27927" w:rsidRDefault="00B23B5E" w:rsidP="00B23B5E">
      <w:pPr>
        <w:pBdr>
          <w:top w:val="nil"/>
          <w:left w:val="nil"/>
          <w:bottom w:val="nil"/>
          <w:right w:val="nil"/>
          <w:between w:val="nil"/>
        </w:pBdr>
        <w:jc w:val="both"/>
        <w:rPr>
          <w:rFonts w:eastAsia="Calibri" w:cs="Arial"/>
          <w:color w:val="000000"/>
          <w:sz w:val="24"/>
        </w:rPr>
      </w:pPr>
      <w:r w:rsidRPr="00E27927">
        <w:rPr>
          <w:rFonts w:eastAsia="Calibri" w:cs="Arial"/>
          <w:color w:val="000000"/>
          <w:sz w:val="24"/>
        </w:rPr>
        <w:t>A revised School Admissions Code came into force on 19 December 2014 and this states that ‘previously looked after’ children include</w:t>
      </w:r>
      <w:r w:rsidR="00240BF9">
        <w:rPr>
          <w:rFonts w:eastAsia="Calibri" w:cs="Arial"/>
          <w:color w:val="000000"/>
          <w:sz w:val="24"/>
        </w:rPr>
        <w:t>d</w:t>
      </w:r>
      <w:r w:rsidRPr="00E27927">
        <w:rPr>
          <w:rFonts w:eastAsia="Calibri" w:cs="Arial"/>
          <w:color w:val="000000"/>
          <w:sz w:val="24"/>
        </w:rPr>
        <w:t xml:space="preserve"> those who were adopted under the </w:t>
      </w:r>
      <w:r w:rsidR="00240BF9">
        <w:rPr>
          <w:rFonts w:eastAsia="Calibri" w:cs="Arial"/>
          <w:color w:val="000000"/>
          <w:sz w:val="24"/>
        </w:rPr>
        <w:t xml:space="preserve">Adoption Act 1976 </w:t>
      </w:r>
      <w:r w:rsidRPr="00E27927">
        <w:rPr>
          <w:rFonts w:eastAsia="Calibri" w:cs="Arial"/>
          <w:color w:val="000000"/>
          <w:sz w:val="24"/>
        </w:rPr>
        <w:t xml:space="preserve">(see Section 12 - Adoption Orders) and not simply those children who were adopted under the </w:t>
      </w:r>
      <w:r w:rsidR="00240BF9">
        <w:rPr>
          <w:rFonts w:eastAsia="Calibri" w:cs="Arial"/>
          <w:color w:val="000000"/>
          <w:sz w:val="24"/>
        </w:rPr>
        <w:t xml:space="preserve">Adoption and Children Act 2002 </w:t>
      </w:r>
      <w:r w:rsidRPr="00E27927">
        <w:rPr>
          <w:rFonts w:eastAsia="Calibri" w:cs="Arial"/>
          <w:color w:val="000000"/>
          <w:sz w:val="24"/>
        </w:rPr>
        <w:t>(see Section 46 - Adoption Orders).  In addition, residence orders have now been replaced by child arrangements orders.  Those who previously received a residence order are now deemed to have a child arrangement order</w:t>
      </w:r>
      <w:r w:rsidR="0002051C">
        <w:rPr>
          <w:rStyle w:val="FootnoteReference"/>
          <w:rFonts w:eastAsia="Calibri" w:cs="Arial"/>
          <w:color w:val="000000"/>
          <w:sz w:val="24"/>
        </w:rPr>
        <w:footnoteReference w:id="11"/>
      </w:r>
      <w:r w:rsidRPr="00E27927">
        <w:rPr>
          <w:rFonts w:eastAsia="Calibri" w:cs="Arial"/>
          <w:color w:val="000000"/>
          <w:sz w:val="24"/>
        </w:rPr>
        <w:t>.</w:t>
      </w:r>
    </w:p>
    <w:p w14:paraId="708A872D" w14:textId="77777777" w:rsidR="00B23B5E" w:rsidRPr="00E27927" w:rsidRDefault="00B23B5E" w:rsidP="00B23B5E">
      <w:pPr>
        <w:pBdr>
          <w:top w:val="nil"/>
          <w:left w:val="nil"/>
          <w:bottom w:val="nil"/>
          <w:right w:val="nil"/>
          <w:between w:val="nil"/>
        </w:pBdr>
        <w:jc w:val="both"/>
        <w:rPr>
          <w:rFonts w:eastAsia="Calibri" w:cs="Arial"/>
          <w:color w:val="000000"/>
          <w:sz w:val="24"/>
        </w:rPr>
      </w:pPr>
    </w:p>
    <w:p w14:paraId="0D70CA14" w14:textId="69FDB69C" w:rsidR="00B23B5E" w:rsidRPr="00E27927" w:rsidRDefault="00B23B5E" w:rsidP="00B23B5E">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If applying on behalf of a “previously looked after” child</w:t>
      </w:r>
      <w:r w:rsidR="00240BF9">
        <w:rPr>
          <w:rFonts w:eastAsia="Calibri" w:cs="Arial"/>
          <w:color w:val="000000"/>
          <w:sz w:val="24"/>
          <w:szCs w:val="24"/>
        </w:rPr>
        <w:t>,</w:t>
      </w:r>
      <w:r w:rsidRPr="00E27927">
        <w:rPr>
          <w:rFonts w:eastAsia="Calibri" w:cs="Arial"/>
          <w:color w:val="000000"/>
          <w:sz w:val="24"/>
          <w:szCs w:val="24"/>
        </w:rPr>
        <w:t xml:space="preserve"> </w:t>
      </w:r>
      <w:r w:rsidR="00240BF9">
        <w:rPr>
          <w:rFonts w:eastAsia="Calibri" w:cs="Arial"/>
          <w:color w:val="000000"/>
          <w:sz w:val="24"/>
          <w:szCs w:val="24"/>
        </w:rPr>
        <w:t>who was previously in state care in England,</w:t>
      </w:r>
      <w:r w:rsidR="00240BF9" w:rsidRPr="00E27927">
        <w:rPr>
          <w:rFonts w:eastAsia="Calibri" w:cs="Arial"/>
          <w:color w:val="000000"/>
          <w:sz w:val="24"/>
          <w:szCs w:val="24"/>
        </w:rPr>
        <w:t xml:space="preserve"> </w:t>
      </w:r>
      <w:r w:rsidRPr="00E27927">
        <w:rPr>
          <w:rFonts w:eastAsia="Calibri" w:cs="Arial"/>
          <w:color w:val="000000"/>
          <w:sz w:val="24"/>
          <w:szCs w:val="24"/>
        </w:rPr>
        <w:t>the parent will need to provide the following evidence:</w:t>
      </w:r>
    </w:p>
    <w:p w14:paraId="3B051724" w14:textId="77777777" w:rsidR="00B23B5E" w:rsidRPr="00E27927" w:rsidRDefault="00B23B5E" w:rsidP="00B23B5E">
      <w:pPr>
        <w:pBdr>
          <w:top w:val="nil"/>
          <w:left w:val="nil"/>
          <w:bottom w:val="nil"/>
          <w:right w:val="nil"/>
          <w:between w:val="nil"/>
        </w:pBdr>
        <w:jc w:val="both"/>
        <w:rPr>
          <w:rFonts w:eastAsia="Calibri" w:cs="Arial"/>
          <w:color w:val="000000"/>
          <w:sz w:val="16"/>
          <w:szCs w:val="24"/>
        </w:rPr>
      </w:pPr>
    </w:p>
    <w:p w14:paraId="4D558A8E" w14:textId="5D3B1DBC"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an Adoption Order under Section 46 of the Adoption and Children Act 2002; or</w:t>
      </w:r>
    </w:p>
    <w:p w14:paraId="3FF0956E"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65B1588E" w14:textId="0BA17887"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an Adoption Order under the Adoption Act 1976; or</w:t>
      </w:r>
    </w:p>
    <w:p w14:paraId="4C99852B"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5F9F19CC" w14:textId="07F6EA45"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Child Arrangements Order; or</w:t>
      </w:r>
    </w:p>
    <w:p w14:paraId="2686208D"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75AD9B9F" w14:textId="227C75D2"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Residence Order settling the arrangements to be made as to the person with whom the child is to live under Section 8 of the Children Act 1989; or</w:t>
      </w:r>
    </w:p>
    <w:p w14:paraId="1BC0B875"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20380DE9" w14:textId="77777777" w:rsidR="00B23B5E" w:rsidRPr="00E27927"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Special Guardianship Order appointing one or more individuals to be a child's special guardian(s), under section 14A of the Children Act 1989.</w:t>
      </w:r>
    </w:p>
    <w:p w14:paraId="3B265B22" w14:textId="77777777" w:rsidR="00AD2718" w:rsidRDefault="00AD2718" w:rsidP="00AD2718">
      <w:pPr>
        <w:tabs>
          <w:tab w:val="left" w:pos="567"/>
          <w:tab w:val="left" w:pos="993"/>
        </w:tabs>
        <w:ind w:left="567"/>
        <w:jc w:val="both"/>
        <w:rPr>
          <w:rFonts w:eastAsia="Calibri" w:cs="Arial"/>
          <w:sz w:val="24"/>
          <w:szCs w:val="24"/>
        </w:rPr>
      </w:pPr>
    </w:p>
    <w:p w14:paraId="622D4620" w14:textId="77777777" w:rsidR="00AD2718" w:rsidRDefault="00AD2718" w:rsidP="00D7399A">
      <w:pPr>
        <w:pBdr>
          <w:top w:val="nil"/>
          <w:left w:val="nil"/>
          <w:bottom w:val="nil"/>
          <w:right w:val="nil"/>
          <w:between w:val="nil"/>
        </w:pBdr>
        <w:rPr>
          <w:rFonts w:eastAsia="Calibri" w:cs="Arial"/>
          <w:b/>
          <w:color w:val="000000"/>
          <w:sz w:val="24"/>
          <w:szCs w:val="24"/>
        </w:rPr>
      </w:pPr>
    </w:p>
    <w:p w14:paraId="04CB73F7" w14:textId="77777777" w:rsidR="00AD2718" w:rsidRPr="006E21BF" w:rsidRDefault="00AD2718" w:rsidP="00D7399A">
      <w:pPr>
        <w:pBdr>
          <w:top w:val="nil"/>
          <w:left w:val="nil"/>
          <w:bottom w:val="nil"/>
          <w:right w:val="nil"/>
          <w:between w:val="nil"/>
        </w:pBdr>
        <w:rPr>
          <w:rFonts w:eastAsia="Calibri" w:cs="Arial"/>
          <w:b/>
          <w:color w:val="000000"/>
          <w:sz w:val="24"/>
          <w:szCs w:val="24"/>
        </w:rPr>
      </w:pPr>
    </w:p>
    <w:p w14:paraId="2D397E3D" w14:textId="7BE09F10" w:rsidR="004F7903" w:rsidRPr="00AC7868" w:rsidRDefault="0002051C" w:rsidP="0002051C">
      <w:pPr>
        <w:pStyle w:val="NoSpacing"/>
        <w:jc w:val="both"/>
        <w:rPr>
          <w:rFonts w:eastAsia="Calibri" w:cs="Arial"/>
          <w:b/>
          <w:color w:val="000000"/>
          <w:sz w:val="28"/>
          <w:szCs w:val="24"/>
          <w:highlight w:val="yellow"/>
        </w:rPr>
      </w:pPr>
      <w:r w:rsidRPr="00AC7868">
        <w:rPr>
          <w:rFonts w:eastAsia="Calibri" w:cs="Arial"/>
          <w:b/>
          <w:color w:val="000000"/>
          <w:sz w:val="28"/>
          <w:szCs w:val="24"/>
          <w:highlight w:val="yellow"/>
        </w:rPr>
        <w:t>Children who appear to this Admission Authority to have been in state care outside England and ceased to be in state care after being adopted (“internationally adopted previously looked after children”) (IAPLAC))</w:t>
      </w:r>
    </w:p>
    <w:p w14:paraId="4006947D" w14:textId="1BD138C6" w:rsidR="0002051C" w:rsidRPr="00AC7868" w:rsidRDefault="0002051C" w:rsidP="0034388E">
      <w:pPr>
        <w:pStyle w:val="NoSpacing"/>
        <w:jc w:val="both"/>
        <w:rPr>
          <w:rFonts w:eastAsia="Calibri"/>
          <w:sz w:val="24"/>
          <w:highlight w:val="yellow"/>
        </w:rPr>
      </w:pPr>
      <w:r w:rsidRPr="00AC7868">
        <w:rPr>
          <w:rFonts w:eastAsia="Calibri"/>
          <w:sz w:val="24"/>
          <w:highlight w:val="yellow"/>
        </w:rPr>
        <w:t>A further revised School Admissions Code was agreed in July 2021 and this comes into force from 1 September 2021.  The new Code further broadens the existing priority for 'looked after’ children and 'previously looked after' children to include those children who appear to an Admission Authority to have been in state care outside England (in the School Admissions Code 2021 they are referred to as “internationally adopted previously looked after children” (</w:t>
      </w:r>
      <w:proofErr w:type="spellStart"/>
      <w:r w:rsidRPr="00AC7868">
        <w:rPr>
          <w:rFonts w:eastAsia="Calibri"/>
          <w:sz w:val="24"/>
          <w:highlight w:val="yellow"/>
        </w:rPr>
        <w:t>IApLAC</w:t>
      </w:r>
      <w:proofErr w:type="spellEnd"/>
      <w:r w:rsidRPr="00AC7868">
        <w:rPr>
          <w:rFonts w:eastAsia="Calibri"/>
          <w:sz w:val="24"/>
          <w:highlight w:val="yellow"/>
        </w:rPr>
        <w:t>) ), and ceased to be in state care as a result of being adopted.</w:t>
      </w:r>
      <w:r w:rsidR="0034388E" w:rsidRPr="00AC7868">
        <w:rPr>
          <w:rFonts w:eastAsia="Calibri"/>
          <w:sz w:val="24"/>
          <w:highlight w:val="yellow"/>
        </w:rPr>
        <w:t xml:space="preserve">  The Code regards a child as having been in state care outside England if they were in the care of or were accommodated by a public authority, a religious organisation, or any other provider of care whose sole or main purpose is to benefit society.</w:t>
      </w:r>
    </w:p>
    <w:p w14:paraId="1997E61B" w14:textId="73635898" w:rsidR="0002051C" w:rsidRPr="00AC7868" w:rsidRDefault="0002051C" w:rsidP="004F7903">
      <w:pPr>
        <w:pStyle w:val="NoSpacing"/>
        <w:jc w:val="both"/>
        <w:rPr>
          <w:rFonts w:eastAsia="Calibri"/>
          <w:sz w:val="24"/>
          <w:highlight w:val="yellow"/>
        </w:rPr>
      </w:pPr>
    </w:p>
    <w:p w14:paraId="454AC7AA" w14:textId="7340F406" w:rsidR="0002051C" w:rsidRPr="004F7903" w:rsidRDefault="0002051C" w:rsidP="004F7903">
      <w:pPr>
        <w:pStyle w:val="NoSpacing"/>
        <w:jc w:val="both"/>
        <w:rPr>
          <w:rFonts w:eastAsia="Calibri"/>
          <w:sz w:val="24"/>
        </w:rPr>
      </w:pPr>
      <w:r w:rsidRPr="00AC7868">
        <w:rPr>
          <w:rFonts w:eastAsia="Calibri"/>
          <w:sz w:val="24"/>
          <w:highlight w:val="yellow"/>
        </w:rPr>
        <w:t xml:space="preserve">Responsibility for determining whether a child is eligible to be considered as an </w:t>
      </w:r>
      <w:proofErr w:type="spellStart"/>
      <w:r w:rsidRPr="00AC7868">
        <w:rPr>
          <w:rFonts w:eastAsia="Calibri"/>
          <w:sz w:val="24"/>
          <w:highlight w:val="yellow"/>
        </w:rPr>
        <w:t>IApLAC</w:t>
      </w:r>
      <w:proofErr w:type="spellEnd"/>
      <w:r w:rsidRPr="00AC7868">
        <w:rPr>
          <w:rFonts w:eastAsia="Calibri"/>
          <w:sz w:val="24"/>
          <w:highlight w:val="yellow"/>
        </w:rPr>
        <w:t xml:space="preserve"> rests with the Admission Authority.  Subject to ministerial approval, the Department for Education plans to publish non-statutory guidance on the admission of </w:t>
      </w:r>
      <w:proofErr w:type="spellStart"/>
      <w:r w:rsidRPr="00AC7868">
        <w:rPr>
          <w:rFonts w:eastAsia="Calibri"/>
          <w:sz w:val="24"/>
          <w:highlight w:val="yellow"/>
        </w:rPr>
        <w:t>IApLAC</w:t>
      </w:r>
      <w:proofErr w:type="spellEnd"/>
      <w:r w:rsidRPr="00AC7868">
        <w:rPr>
          <w:rFonts w:eastAsia="Calibri"/>
          <w:sz w:val="24"/>
          <w:highlight w:val="yellow"/>
        </w:rPr>
        <w:t xml:space="preserve">.  This guidance will aim to assist and </w:t>
      </w:r>
      <w:r w:rsidRPr="00AC7868">
        <w:rPr>
          <w:rFonts w:eastAsia="Calibri"/>
          <w:sz w:val="24"/>
          <w:highlight w:val="yellow"/>
        </w:rPr>
        <w:lastRenderedPageBreak/>
        <w:t>support admission authorities in assessing evidence provided by parents.  If there is doubt about the acceptability of evidence provided by the parent advice will be sought from the Head of Oxfordshire’s Virtual School.  This Admissions Authority will take a pragmatic approach to the decision-making process where evidence is lacking.</w:t>
      </w:r>
    </w:p>
    <w:p w14:paraId="551FBA1C" w14:textId="02203D87" w:rsidR="004F7903" w:rsidRDefault="004F7903">
      <w:pPr>
        <w:widowControl/>
        <w:overflowPunct/>
        <w:autoSpaceDE/>
        <w:autoSpaceDN/>
        <w:adjustRightInd/>
        <w:textAlignment w:val="auto"/>
        <w:rPr>
          <w:rFonts w:eastAsia="Calibri" w:cs="Arial"/>
          <w:b/>
          <w:color w:val="000000"/>
          <w:sz w:val="24"/>
          <w:szCs w:val="24"/>
        </w:rPr>
      </w:pPr>
    </w:p>
    <w:p w14:paraId="6F7B7758" w14:textId="6E9E6E17" w:rsidR="0002051C" w:rsidRDefault="0002051C">
      <w:pPr>
        <w:widowControl/>
        <w:overflowPunct/>
        <w:autoSpaceDE/>
        <w:autoSpaceDN/>
        <w:adjustRightInd/>
        <w:textAlignment w:val="auto"/>
        <w:rPr>
          <w:rFonts w:eastAsia="Calibri" w:cs="Arial"/>
          <w:b/>
          <w:color w:val="000000"/>
          <w:sz w:val="24"/>
          <w:szCs w:val="24"/>
        </w:rPr>
      </w:pPr>
    </w:p>
    <w:p w14:paraId="7095BE31" w14:textId="77777777" w:rsidR="006E21BF" w:rsidRPr="006E21BF" w:rsidRDefault="006E21BF">
      <w:pPr>
        <w:widowControl/>
        <w:overflowPunct/>
        <w:autoSpaceDE/>
        <w:autoSpaceDN/>
        <w:adjustRightInd/>
        <w:textAlignment w:val="auto"/>
        <w:rPr>
          <w:rFonts w:eastAsia="Calibri" w:cs="Arial"/>
          <w:b/>
          <w:color w:val="000000"/>
          <w:sz w:val="24"/>
          <w:szCs w:val="24"/>
        </w:rPr>
      </w:pPr>
    </w:p>
    <w:p w14:paraId="15DEEEE5" w14:textId="2B7F7E5F" w:rsidR="004F7903" w:rsidRPr="00E27927" w:rsidRDefault="004F7903" w:rsidP="004F7903">
      <w:pPr>
        <w:rPr>
          <w:rFonts w:cs="Arial"/>
          <w:b/>
          <w:sz w:val="28"/>
          <w:szCs w:val="24"/>
        </w:rPr>
      </w:pPr>
      <w:r w:rsidRPr="00E27927">
        <w:rPr>
          <w:rFonts w:eastAsia="Calibri" w:cs="Arial"/>
          <w:b/>
          <w:color w:val="000000"/>
          <w:sz w:val="28"/>
          <w:szCs w:val="24"/>
        </w:rPr>
        <w:t>Designated (Catchment) Areas</w:t>
      </w:r>
    </w:p>
    <w:p w14:paraId="247F7965" w14:textId="77777777" w:rsidR="004F7903" w:rsidRPr="00E27927" w:rsidRDefault="004F7903" w:rsidP="004F7903">
      <w:pPr>
        <w:ind w:right="50"/>
        <w:jc w:val="both"/>
        <w:rPr>
          <w:rFonts w:eastAsia="Calibri" w:cs="Arial"/>
          <w:color w:val="000000"/>
          <w:sz w:val="24"/>
          <w:szCs w:val="24"/>
        </w:rPr>
      </w:pPr>
      <w:r w:rsidRPr="00E27927">
        <w:rPr>
          <w:rFonts w:eastAsia="Calibri" w:cs="Arial"/>
          <w:color w:val="000000"/>
          <w:sz w:val="24"/>
          <w:szCs w:val="24"/>
        </w:rPr>
        <w:t>These can be viewed on the Oxfordshire public website.  Living within a particular school’s designated area gives a high priority for admission but there is no guarantee that a place will always be made available.  There is also no guarantee that free transport will be provided to the designated (catchment) area school if it is not the closest or nearest available school.</w:t>
      </w:r>
    </w:p>
    <w:p w14:paraId="6E32781F" w14:textId="21466E4A" w:rsidR="003153CF" w:rsidRPr="006E21BF" w:rsidRDefault="003153CF" w:rsidP="00D7399A">
      <w:pPr>
        <w:pBdr>
          <w:top w:val="nil"/>
          <w:left w:val="nil"/>
          <w:bottom w:val="nil"/>
          <w:right w:val="nil"/>
          <w:between w:val="nil"/>
        </w:pBdr>
        <w:rPr>
          <w:rFonts w:eastAsia="Calibri" w:cs="Arial"/>
          <w:b/>
          <w:color w:val="000000"/>
          <w:sz w:val="24"/>
          <w:szCs w:val="24"/>
        </w:rPr>
      </w:pPr>
    </w:p>
    <w:p w14:paraId="60E0D653" w14:textId="447BBE99" w:rsidR="003153CF" w:rsidRDefault="003153CF" w:rsidP="00D7399A">
      <w:pPr>
        <w:pBdr>
          <w:top w:val="nil"/>
          <w:left w:val="nil"/>
          <w:bottom w:val="nil"/>
          <w:right w:val="nil"/>
          <w:between w:val="nil"/>
        </w:pBdr>
        <w:rPr>
          <w:rFonts w:eastAsia="Calibri" w:cs="Arial"/>
          <w:b/>
          <w:color w:val="000000"/>
          <w:sz w:val="24"/>
          <w:szCs w:val="24"/>
        </w:rPr>
      </w:pPr>
    </w:p>
    <w:p w14:paraId="5A4BD609" w14:textId="77777777" w:rsidR="0034388E" w:rsidRPr="006E21BF" w:rsidRDefault="0034388E" w:rsidP="00D7399A">
      <w:pPr>
        <w:pBdr>
          <w:top w:val="nil"/>
          <w:left w:val="nil"/>
          <w:bottom w:val="nil"/>
          <w:right w:val="nil"/>
          <w:between w:val="nil"/>
        </w:pBdr>
        <w:rPr>
          <w:rFonts w:eastAsia="Calibri" w:cs="Arial"/>
          <w:b/>
          <w:color w:val="000000"/>
          <w:sz w:val="24"/>
          <w:szCs w:val="24"/>
        </w:rPr>
      </w:pPr>
    </w:p>
    <w:p w14:paraId="6587BDB7" w14:textId="46538742" w:rsidR="00D7399A" w:rsidRPr="00E27927" w:rsidRDefault="00D7399A" w:rsidP="00D7399A">
      <w:pPr>
        <w:pBdr>
          <w:top w:val="nil"/>
          <w:left w:val="nil"/>
          <w:bottom w:val="nil"/>
          <w:right w:val="nil"/>
          <w:between w:val="nil"/>
        </w:pBdr>
        <w:rPr>
          <w:rFonts w:eastAsia="Calibri" w:cs="Arial"/>
          <w:b/>
          <w:color w:val="000000"/>
          <w:sz w:val="28"/>
          <w:szCs w:val="24"/>
        </w:rPr>
      </w:pPr>
      <w:r w:rsidRPr="00E27927">
        <w:rPr>
          <w:rFonts w:eastAsia="Calibri" w:cs="Arial"/>
          <w:b/>
          <w:color w:val="000000"/>
          <w:sz w:val="28"/>
          <w:szCs w:val="24"/>
        </w:rPr>
        <w:t>Brothers and sisters (siblings)</w:t>
      </w:r>
    </w:p>
    <w:p w14:paraId="23860580"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For admissions purposes, a brother or sister is defined as one of the following:</w:t>
      </w:r>
    </w:p>
    <w:p w14:paraId="678DC82E" w14:textId="77777777" w:rsidR="00D7399A" w:rsidRPr="00E27927" w:rsidRDefault="00D7399A" w:rsidP="00D7399A">
      <w:pPr>
        <w:pBdr>
          <w:top w:val="nil"/>
          <w:left w:val="nil"/>
          <w:bottom w:val="nil"/>
          <w:right w:val="nil"/>
          <w:between w:val="nil"/>
        </w:pBdr>
        <w:ind w:left="-540"/>
        <w:jc w:val="both"/>
        <w:rPr>
          <w:rFonts w:eastAsia="Calibri" w:cs="Arial"/>
          <w:color w:val="000000"/>
          <w:sz w:val="16"/>
          <w:szCs w:val="24"/>
        </w:rPr>
      </w:pPr>
    </w:p>
    <w:p w14:paraId="45456DE5"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brother or sister (both parents the same) living at the same home address; or</w:t>
      </w:r>
    </w:p>
    <w:p w14:paraId="1395B439"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sz w:val="10"/>
          <w:szCs w:val="10"/>
        </w:rPr>
      </w:pPr>
    </w:p>
    <w:p w14:paraId="712FB3DD"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half- brother or half-sister (one parent the same) living at the same home address; or</w:t>
      </w:r>
    </w:p>
    <w:p w14:paraId="4E14183A"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color w:val="000000"/>
          <w:sz w:val="10"/>
          <w:szCs w:val="10"/>
        </w:rPr>
      </w:pPr>
    </w:p>
    <w:p w14:paraId="73F2351F"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step-brother or step-sister (sharing a parent who is married or in a civil partnership) living at the same home address; or</w:t>
      </w:r>
    </w:p>
    <w:p w14:paraId="2DECCE1D"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color w:val="000000"/>
          <w:sz w:val="10"/>
          <w:szCs w:val="10"/>
        </w:rPr>
      </w:pPr>
    </w:p>
    <w:p w14:paraId="70ABFF15"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An adopted child who, by reason of the adoption, now shares one or more parents with a child living at the same home address.</w:t>
      </w:r>
    </w:p>
    <w:p w14:paraId="1165AC96" w14:textId="77777777" w:rsidR="00D7399A" w:rsidRPr="006E21BF" w:rsidRDefault="00D7399A" w:rsidP="00D7399A">
      <w:pPr>
        <w:jc w:val="both"/>
        <w:rPr>
          <w:rFonts w:eastAsia="Calibri" w:cs="Arial"/>
          <w:color w:val="000000"/>
          <w:sz w:val="24"/>
          <w:szCs w:val="24"/>
        </w:rPr>
      </w:pPr>
    </w:p>
    <w:p w14:paraId="049AB5F6" w14:textId="77777777" w:rsidR="00D7399A" w:rsidRPr="006E21BF" w:rsidRDefault="00D7399A" w:rsidP="00D7399A">
      <w:pPr>
        <w:jc w:val="both"/>
        <w:rPr>
          <w:rFonts w:eastAsia="Calibri" w:cs="Arial"/>
          <w:color w:val="000000"/>
          <w:sz w:val="24"/>
          <w:szCs w:val="24"/>
        </w:rPr>
      </w:pPr>
    </w:p>
    <w:p w14:paraId="1B372419" w14:textId="77777777" w:rsidR="0034388E" w:rsidRPr="006E21BF" w:rsidRDefault="0034388E" w:rsidP="00D7399A">
      <w:pPr>
        <w:jc w:val="both"/>
        <w:rPr>
          <w:rFonts w:eastAsia="Calibri" w:cs="Arial"/>
          <w:color w:val="000000"/>
          <w:sz w:val="24"/>
          <w:szCs w:val="24"/>
        </w:rPr>
      </w:pPr>
    </w:p>
    <w:p w14:paraId="36CA4719" w14:textId="77777777" w:rsidR="00D7399A" w:rsidRPr="00E27927" w:rsidRDefault="00D7399A" w:rsidP="00D7399A">
      <w:pPr>
        <w:pBdr>
          <w:top w:val="nil"/>
          <w:left w:val="nil"/>
          <w:bottom w:val="nil"/>
          <w:right w:val="nil"/>
          <w:between w:val="nil"/>
        </w:pBdr>
        <w:jc w:val="both"/>
        <w:rPr>
          <w:rFonts w:eastAsia="Calibri" w:cs="Arial"/>
          <w:b/>
          <w:color w:val="000000"/>
          <w:sz w:val="28"/>
          <w:szCs w:val="24"/>
        </w:rPr>
      </w:pPr>
      <w:r w:rsidRPr="00E27927">
        <w:rPr>
          <w:rFonts w:eastAsia="Calibri" w:cs="Arial"/>
          <w:b/>
          <w:color w:val="000000"/>
          <w:sz w:val="28"/>
          <w:szCs w:val="24"/>
        </w:rPr>
        <w:t>Time of Entry (siblings)</w:t>
      </w:r>
    </w:p>
    <w:p w14:paraId="09166DE4"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 xml:space="preserve">The admission rules give some priority to those with a brother or sister attending the relevant school at the applicant’s “time of entry”.  This means that, in the normal admissions round, there will be </w:t>
      </w:r>
      <w:r w:rsidRPr="00E27927">
        <w:rPr>
          <w:rFonts w:eastAsia="Calibri" w:cs="Arial"/>
          <w:color w:val="000000"/>
          <w:sz w:val="24"/>
          <w:szCs w:val="24"/>
          <w:u w:val="single"/>
        </w:rPr>
        <w:t>no</w:t>
      </w:r>
      <w:r w:rsidRPr="00E27927">
        <w:rPr>
          <w:rFonts w:eastAsia="Calibri" w:cs="Arial"/>
          <w:color w:val="000000"/>
          <w:sz w:val="24"/>
          <w:szCs w:val="24"/>
        </w:rPr>
        <w:t xml:space="preserve"> sibling connection for admission purposes for the following: </w:t>
      </w:r>
    </w:p>
    <w:p w14:paraId="3C827535" w14:textId="77777777" w:rsidR="00D7399A" w:rsidRPr="00E27927" w:rsidRDefault="00D7399A" w:rsidP="00D7399A">
      <w:pPr>
        <w:pBdr>
          <w:top w:val="nil"/>
          <w:left w:val="nil"/>
          <w:bottom w:val="nil"/>
          <w:right w:val="nil"/>
          <w:between w:val="nil"/>
        </w:pBdr>
        <w:jc w:val="both"/>
        <w:rPr>
          <w:rFonts w:eastAsia="Calibri" w:cs="Arial"/>
          <w:color w:val="000000"/>
          <w:sz w:val="16"/>
          <w:szCs w:val="24"/>
        </w:rPr>
      </w:pPr>
    </w:p>
    <w:p w14:paraId="0E3628DD" w14:textId="0FE75B36" w:rsidR="00DB460D" w:rsidRDefault="00DB460D"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Reception year group </w:t>
      </w:r>
      <w:r w:rsidR="003153CF">
        <w:rPr>
          <w:rFonts w:eastAsia="Calibri" w:cs="Arial"/>
          <w:color w:val="000000"/>
          <w:sz w:val="24"/>
          <w:szCs w:val="24"/>
        </w:rPr>
        <w:t xml:space="preserve">in an infant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a </w:t>
      </w:r>
      <w:r w:rsidRPr="00E27927">
        <w:rPr>
          <w:rFonts w:eastAsia="Calibri" w:cs="Arial"/>
          <w:color w:val="000000"/>
          <w:sz w:val="24"/>
          <w:szCs w:val="24"/>
        </w:rPr>
        <w:t xml:space="preserve">brother or sister in Year </w:t>
      </w:r>
      <w:r w:rsidR="003153CF">
        <w:rPr>
          <w:rFonts w:eastAsia="Calibri" w:cs="Arial"/>
          <w:color w:val="000000"/>
          <w:sz w:val="24"/>
          <w:szCs w:val="24"/>
        </w:rPr>
        <w:t>2</w:t>
      </w:r>
      <w:r w:rsidRPr="00E27927">
        <w:rPr>
          <w:rFonts w:eastAsia="Calibri" w:cs="Arial"/>
          <w:color w:val="000000"/>
          <w:sz w:val="24"/>
          <w:szCs w:val="24"/>
        </w:rPr>
        <w:t>; or</w:t>
      </w:r>
    </w:p>
    <w:p w14:paraId="0B439828" w14:textId="77777777" w:rsidR="003153CF" w:rsidRPr="003153CF" w:rsidRDefault="003153CF" w:rsidP="003153CF">
      <w:pPr>
        <w:widowControl/>
        <w:pBdr>
          <w:top w:val="nil"/>
          <w:left w:val="nil"/>
          <w:bottom w:val="nil"/>
          <w:right w:val="nil"/>
          <w:between w:val="nil"/>
        </w:pBdr>
        <w:overflowPunct/>
        <w:autoSpaceDE/>
        <w:autoSpaceDN/>
        <w:adjustRightInd/>
        <w:ind w:left="360" w:right="425"/>
        <w:jc w:val="both"/>
        <w:textAlignment w:val="auto"/>
        <w:rPr>
          <w:rFonts w:eastAsia="Calibri" w:cs="Arial"/>
          <w:color w:val="000000"/>
          <w:sz w:val="10"/>
          <w:szCs w:val="10"/>
        </w:rPr>
      </w:pPr>
    </w:p>
    <w:p w14:paraId="362DB8F7" w14:textId="0FBD1C85" w:rsidR="003153CF" w:rsidRDefault="003153CF"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Reception year group </w:t>
      </w:r>
      <w:r>
        <w:rPr>
          <w:rFonts w:eastAsia="Calibri" w:cs="Arial"/>
          <w:color w:val="000000"/>
          <w:sz w:val="24"/>
          <w:szCs w:val="24"/>
        </w:rPr>
        <w:t xml:space="preserve">in a primary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w:t>
      </w:r>
      <w:r>
        <w:rPr>
          <w:rFonts w:eastAsia="Calibri" w:cs="Arial"/>
          <w:color w:val="000000"/>
          <w:sz w:val="24"/>
          <w:szCs w:val="24"/>
        </w:rPr>
        <w:t>6</w:t>
      </w:r>
      <w:r w:rsidRPr="00E27927">
        <w:rPr>
          <w:rFonts w:eastAsia="Calibri" w:cs="Arial"/>
          <w:color w:val="000000"/>
          <w:sz w:val="24"/>
          <w:szCs w:val="24"/>
        </w:rPr>
        <w:t>; or</w:t>
      </w:r>
    </w:p>
    <w:p w14:paraId="376BAF3B" w14:textId="77777777" w:rsidR="003153CF" w:rsidRPr="003153CF" w:rsidRDefault="003153CF" w:rsidP="003153CF">
      <w:pPr>
        <w:pStyle w:val="ListParagraph"/>
        <w:rPr>
          <w:rFonts w:eastAsia="Calibri" w:cs="Arial"/>
          <w:color w:val="000000"/>
          <w:sz w:val="10"/>
          <w:szCs w:val="10"/>
        </w:rPr>
      </w:pPr>
    </w:p>
    <w:p w14:paraId="59BA6B26" w14:textId="0FD2C164" w:rsidR="003153CF" w:rsidRDefault="003153CF"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w:t>
      </w:r>
      <w:r>
        <w:rPr>
          <w:rFonts w:eastAsia="Calibri" w:cs="Arial"/>
          <w:color w:val="000000"/>
          <w:sz w:val="24"/>
          <w:szCs w:val="24"/>
        </w:rPr>
        <w:t xml:space="preserve">Year 3 in a junior or primary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w:t>
      </w:r>
      <w:r>
        <w:rPr>
          <w:rFonts w:eastAsia="Calibri" w:cs="Arial"/>
          <w:color w:val="000000"/>
          <w:sz w:val="24"/>
          <w:szCs w:val="24"/>
        </w:rPr>
        <w:t>6</w:t>
      </w:r>
      <w:r w:rsidRPr="00E27927">
        <w:rPr>
          <w:rFonts w:eastAsia="Calibri" w:cs="Arial"/>
          <w:color w:val="000000"/>
          <w:sz w:val="24"/>
          <w:szCs w:val="24"/>
        </w:rPr>
        <w:t>; or</w:t>
      </w:r>
    </w:p>
    <w:p w14:paraId="3823773A" w14:textId="77777777" w:rsidR="00DB460D" w:rsidRPr="00E27927" w:rsidRDefault="00DB460D" w:rsidP="00DB460D">
      <w:pPr>
        <w:pStyle w:val="ListParagraph"/>
        <w:rPr>
          <w:rFonts w:eastAsia="Calibri" w:cs="Arial"/>
          <w:color w:val="000000"/>
          <w:sz w:val="10"/>
          <w:szCs w:val="24"/>
        </w:rPr>
      </w:pPr>
    </w:p>
    <w:p w14:paraId="2A32A381" w14:textId="1E7B8B61" w:rsidR="00DB460D" w:rsidRPr="00E27927" w:rsidRDefault="00DB460D" w:rsidP="00087A52">
      <w:pPr>
        <w:widowControl/>
        <w:numPr>
          <w:ilvl w:val="0"/>
          <w:numId w:val="5"/>
        </w:numPr>
        <w:pBdr>
          <w:top w:val="nil"/>
          <w:left w:val="nil"/>
          <w:bottom w:val="nil"/>
          <w:right w:val="nil"/>
          <w:between w:val="nil"/>
        </w:pBdr>
        <w:overflowPunct/>
        <w:autoSpaceDE/>
        <w:autoSpaceDN/>
        <w:adjustRightInd/>
        <w:ind w:right="425" w:hanging="218"/>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a brother or sister in Year 13; or</w:t>
      </w:r>
    </w:p>
    <w:p w14:paraId="23D73A2E" w14:textId="77777777" w:rsidR="00D7399A" w:rsidRPr="00E27927" w:rsidRDefault="00D7399A" w:rsidP="00D7399A">
      <w:pPr>
        <w:pBdr>
          <w:top w:val="nil"/>
          <w:left w:val="nil"/>
          <w:bottom w:val="nil"/>
          <w:right w:val="nil"/>
          <w:between w:val="nil"/>
        </w:pBdr>
        <w:ind w:left="360" w:right="425"/>
        <w:rPr>
          <w:rFonts w:eastAsia="Calibri" w:cs="Arial"/>
          <w:color w:val="000000"/>
          <w:sz w:val="10"/>
          <w:szCs w:val="24"/>
        </w:rPr>
      </w:pPr>
    </w:p>
    <w:p w14:paraId="12DFBA86" w14:textId="6338CF24" w:rsidR="00D7399A" w:rsidRPr="00E27927" w:rsidRDefault="00D7399A"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a brother or sister in Year 11 and there is no expressed inten</w:t>
      </w:r>
      <w:r w:rsidR="00DB460D" w:rsidRPr="00E27927">
        <w:rPr>
          <w:rFonts w:eastAsia="Calibri" w:cs="Arial"/>
          <w:color w:val="000000"/>
          <w:sz w:val="24"/>
          <w:szCs w:val="24"/>
        </w:rPr>
        <w:t>tion of staying on into Year 12; or</w:t>
      </w:r>
    </w:p>
    <w:p w14:paraId="4B164DAB" w14:textId="77777777" w:rsidR="00DB460D" w:rsidRPr="00E27927" w:rsidRDefault="00DB460D" w:rsidP="00DB460D">
      <w:pPr>
        <w:widowControl/>
        <w:pBdr>
          <w:top w:val="nil"/>
          <w:left w:val="nil"/>
          <w:bottom w:val="nil"/>
          <w:right w:val="nil"/>
          <w:between w:val="nil"/>
        </w:pBdr>
        <w:overflowPunct/>
        <w:autoSpaceDE/>
        <w:autoSpaceDN/>
        <w:adjustRightInd/>
        <w:ind w:left="360" w:right="425"/>
        <w:jc w:val="both"/>
        <w:textAlignment w:val="auto"/>
        <w:rPr>
          <w:rFonts w:eastAsia="Calibri" w:cs="Arial"/>
          <w:color w:val="000000"/>
          <w:sz w:val="10"/>
          <w:szCs w:val="24"/>
        </w:rPr>
      </w:pPr>
    </w:p>
    <w:p w14:paraId="4EEB68BE" w14:textId="4D45050D" w:rsidR="00DB460D" w:rsidRPr="00E27927" w:rsidRDefault="00DB460D"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11 and the school does not </w:t>
      </w:r>
      <w:r w:rsidR="000C40C1">
        <w:rPr>
          <w:rFonts w:eastAsia="Calibri" w:cs="Arial"/>
          <w:color w:val="000000"/>
          <w:sz w:val="24"/>
          <w:szCs w:val="24"/>
        </w:rPr>
        <w:t>have a Sixth Form.</w:t>
      </w:r>
    </w:p>
    <w:p w14:paraId="071C21ED" w14:textId="77777777" w:rsidR="00DB460D" w:rsidRPr="00DB460D" w:rsidRDefault="00DB460D" w:rsidP="00DB460D">
      <w:pPr>
        <w:widowControl/>
        <w:pBdr>
          <w:top w:val="nil"/>
          <w:left w:val="nil"/>
          <w:bottom w:val="nil"/>
          <w:right w:val="nil"/>
          <w:between w:val="nil"/>
        </w:pBdr>
        <w:overflowPunct/>
        <w:autoSpaceDE/>
        <w:autoSpaceDN/>
        <w:adjustRightInd/>
        <w:ind w:left="360" w:right="425"/>
        <w:jc w:val="both"/>
        <w:textAlignment w:val="auto"/>
        <w:rPr>
          <w:rFonts w:ascii="Calibri" w:eastAsia="Calibri" w:hAnsi="Calibri" w:cs="Calibri"/>
          <w:color w:val="000000"/>
          <w:sz w:val="6"/>
          <w:szCs w:val="6"/>
        </w:rPr>
      </w:pPr>
    </w:p>
    <w:p w14:paraId="10A5BE32" w14:textId="26249276" w:rsidR="00E27927" w:rsidRDefault="00E27927" w:rsidP="00D7399A">
      <w:pPr>
        <w:ind w:right="26"/>
        <w:jc w:val="both"/>
        <w:rPr>
          <w:rFonts w:eastAsia="Calibri" w:cs="Arial"/>
          <w:sz w:val="24"/>
          <w:szCs w:val="24"/>
        </w:rPr>
      </w:pPr>
    </w:p>
    <w:p w14:paraId="6413703D" w14:textId="58C5B6EA" w:rsidR="00A259E6" w:rsidRDefault="00A259E6" w:rsidP="00D7399A">
      <w:pPr>
        <w:ind w:right="26"/>
        <w:jc w:val="both"/>
        <w:rPr>
          <w:rFonts w:eastAsia="Calibri" w:cs="Arial"/>
          <w:sz w:val="24"/>
          <w:szCs w:val="24"/>
        </w:rPr>
      </w:pPr>
    </w:p>
    <w:p w14:paraId="34071848" w14:textId="77777777" w:rsidR="00A259E6" w:rsidRPr="006E21BF" w:rsidRDefault="00A259E6" w:rsidP="00D7399A">
      <w:pPr>
        <w:ind w:right="26"/>
        <w:jc w:val="both"/>
        <w:rPr>
          <w:rFonts w:eastAsia="Calibri" w:cs="Arial"/>
          <w:sz w:val="24"/>
          <w:szCs w:val="24"/>
        </w:rPr>
      </w:pPr>
    </w:p>
    <w:p w14:paraId="7472E9BA" w14:textId="77777777" w:rsidR="00A259E6" w:rsidRDefault="00A259E6">
      <w:pPr>
        <w:widowControl/>
        <w:overflowPunct/>
        <w:autoSpaceDE/>
        <w:autoSpaceDN/>
        <w:adjustRightInd/>
        <w:textAlignment w:val="auto"/>
        <w:rPr>
          <w:rFonts w:eastAsia="Calibri" w:cs="Arial"/>
          <w:b/>
          <w:color w:val="000000"/>
          <w:sz w:val="28"/>
          <w:szCs w:val="24"/>
        </w:rPr>
      </w:pPr>
      <w:r>
        <w:rPr>
          <w:rFonts w:eastAsia="Calibri" w:cs="Arial"/>
          <w:b/>
          <w:color w:val="000000"/>
          <w:sz w:val="28"/>
          <w:szCs w:val="24"/>
        </w:rPr>
        <w:br w:type="page"/>
      </w:r>
    </w:p>
    <w:p w14:paraId="095EF654" w14:textId="0F3B63DE" w:rsidR="00D7399A" w:rsidRPr="00E27927" w:rsidRDefault="00D7399A" w:rsidP="00D7399A">
      <w:pPr>
        <w:pBdr>
          <w:top w:val="nil"/>
          <w:left w:val="nil"/>
          <w:bottom w:val="nil"/>
          <w:right w:val="nil"/>
          <w:between w:val="nil"/>
        </w:pBdr>
        <w:jc w:val="both"/>
        <w:rPr>
          <w:rFonts w:eastAsia="Calibri" w:cs="Arial"/>
          <w:b/>
          <w:color w:val="000000"/>
          <w:sz w:val="28"/>
          <w:szCs w:val="24"/>
          <w:u w:val="single"/>
        </w:rPr>
      </w:pPr>
      <w:r w:rsidRPr="00E27927">
        <w:rPr>
          <w:rFonts w:eastAsia="Calibri" w:cs="Arial"/>
          <w:b/>
          <w:color w:val="000000"/>
          <w:sz w:val="28"/>
          <w:szCs w:val="24"/>
        </w:rPr>
        <w:lastRenderedPageBreak/>
        <w:t>Twins and Children from Multiple Births</w:t>
      </w:r>
      <w:r w:rsidRPr="00E27927">
        <w:rPr>
          <w:rFonts w:eastAsia="Calibri" w:cs="Arial"/>
          <w:b/>
          <w:color w:val="000000"/>
          <w:sz w:val="28"/>
          <w:szCs w:val="24"/>
          <w:u w:val="single"/>
        </w:rPr>
        <w:t xml:space="preserve"> </w:t>
      </w:r>
    </w:p>
    <w:p w14:paraId="1B1CBD0C"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14:paraId="217A73E5" w14:textId="3966E86A" w:rsidR="00B23B5E" w:rsidRPr="006E21BF" w:rsidRDefault="00B23B5E" w:rsidP="00B23B5E">
      <w:pPr>
        <w:rPr>
          <w:rFonts w:eastAsia="Calibri" w:cs="Arial"/>
          <w:smallCaps/>
          <w:sz w:val="24"/>
          <w:szCs w:val="24"/>
        </w:rPr>
      </w:pPr>
    </w:p>
    <w:p w14:paraId="3BEF0A3B" w14:textId="77777777" w:rsidR="002538AC" w:rsidRPr="006E21BF" w:rsidRDefault="002538AC" w:rsidP="00B23B5E">
      <w:pPr>
        <w:rPr>
          <w:rFonts w:eastAsia="Calibri" w:cs="Arial"/>
          <w:smallCaps/>
          <w:sz w:val="24"/>
          <w:szCs w:val="24"/>
        </w:rPr>
      </w:pPr>
    </w:p>
    <w:p w14:paraId="1249A4CD" w14:textId="77777777" w:rsidR="0034388E" w:rsidRPr="006E21BF" w:rsidRDefault="0034388E" w:rsidP="00B23B5E">
      <w:pPr>
        <w:rPr>
          <w:rFonts w:eastAsia="Calibri" w:cs="Arial"/>
          <w:smallCaps/>
          <w:sz w:val="24"/>
          <w:szCs w:val="24"/>
        </w:rPr>
      </w:pPr>
    </w:p>
    <w:p w14:paraId="3BA517CE" w14:textId="260A2DBF" w:rsidR="00087A52" w:rsidRDefault="00087A52" w:rsidP="002538AC">
      <w:pPr>
        <w:pStyle w:val="Heading3"/>
        <w:tabs>
          <w:tab w:val="left" w:pos="0"/>
          <w:tab w:val="left" w:pos="8280"/>
        </w:tabs>
        <w:ind w:right="26"/>
        <w:jc w:val="both"/>
        <w:rPr>
          <w:rFonts w:ascii="Arial" w:eastAsia="Calibri" w:hAnsi="Arial" w:cs="Arial"/>
          <w:b/>
          <w:color w:val="auto"/>
          <w:sz w:val="28"/>
        </w:rPr>
      </w:pPr>
      <w:r>
        <w:rPr>
          <w:rFonts w:ascii="Arial" w:eastAsia="Calibri" w:hAnsi="Arial" w:cs="Arial"/>
          <w:b/>
          <w:color w:val="auto"/>
          <w:sz w:val="28"/>
        </w:rPr>
        <w:t>Children eligible for Service Pupil Premium</w:t>
      </w:r>
    </w:p>
    <w:p w14:paraId="39DB85B2" w14:textId="524B50B1" w:rsidR="00087A52" w:rsidRDefault="00087A52" w:rsidP="00087A52">
      <w:pPr>
        <w:ind w:right="50"/>
        <w:jc w:val="both"/>
        <w:rPr>
          <w:rFonts w:eastAsia="Arial" w:cs="Arial"/>
          <w:sz w:val="24"/>
          <w:szCs w:val="24"/>
        </w:rPr>
      </w:pPr>
      <w:r>
        <w:rPr>
          <w:rFonts w:eastAsia="Arial" w:cs="Arial"/>
          <w:sz w:val="24"/>
          <w:szCs w:val="24"/>
        </w:rPr>
        <w:t>Central Government defines that children who meet the following criteria are eligible for Service Pupil Premium (SPP):</w:t>
      </w:r>
    </w:p>
    <w:p w14:paraId="2E637ADB" w14:textId="77777777" w:rsidR="00087A52" w:rsidRPr="00087A52" w:rsidRDefault="00087A52" w:rsidP="00087A52">
      <w:pPr>
        <w:ind w:right="50"/>
        <w:jc w:val="both"/>
        <w:rPr>
          <w:rFonts w:eastAsia="Arial" w:cs="Arial"/>
          <w:sz w:val="6"/>
          <w:szCs w:val="6"/>
        </w:rPr>
      </w:pPr>
    </w:p>
    <w:p w14:paraId="285FFCE9"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one of their parents is serving in the regular armed forces</w:t>
      </w:r>
    </w:p>
    <w:p w14:paraId="25A462F5"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they have been registered as a ‘service child’ on the January school census at any point since 2015, see footnote </w:t>
      </w:r>
      <w:hyperlink r:id="rId22" w:anchor="fn:1" w:history="1">
        <w:r w:rsidRPr="00087A52">
          <w:rPr>
            <w:rFonts w:eastAsia="Arial"/>
            <w:sz w:val="24"/>
            <w:szCs w:val="24"/>
          </w:rPr>
          <w:t>1</w:t>
        </w:r>
      </w:hyperlink>
    </w:p>
    <w:p w14:paraId="72428E1E"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one of their parents died whilst serving in the armed forces and the pupil receives a pension under the Armed Forces Compensation Scheme or the War Pensions Scheme</w:t>
      </w:r>
    </w:p>
    <w:p w14:paraId="6E54B46D" w14:textId="05002971" w:rsidR="00087A52" w:rsidRP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 xml:space="preserve">pupils with a parent who is on full commitment as part of the </w:t>
      </w:r>
      <w:proofErr w:type="gramStart"/>
      <w:r w:rsidRPr="00087A52">
        <w:rPr>
          <w:rFonts w:eastAsia="Arial" w:cs="Arial"/>
          <w:sz w:val="24"/>
          <w:szCs w:val="24"/>
        </w:rPr>
        <w:t>full time</w:t>
      </w:r>
      <w:proofErr w:type="gramEnd"/>
      <w:r w:rsidRPr="00087A52">
        <w:rPr>
          <w:rFonts w:eastAsia="Arial" w:cs="Arial"/>
          <w:sz w:val="24"/>
          <w:szCs w:val="24"/>
        </w:rPr>
        <w:t xml:space="preserve"> reserve service are classed as service children</w:t>
      </w:r>
    </w:p>
    <w:p w14:paraId="530D0766" w14:textId="43738803" w:rsidR="00087A52" w:rsidRPr="00087A52" w:rsidRDefault="00087A52" w:rsidP="00087A52">
      <w:pPr>
        <w:ind w:right="50"/>
        <w:jc w:val="both"/>
        <w:rPr>
          <w:rFonts w:eastAsia="Arial" w:cs="Arial"/>
          <w:sz w:val="24"/>
          <w:szCs w:val="24"/>
        </w:rPr>
      </w:pPr>
      <w:r>
        <w:rPr>
          <w:rFonts w:eastAsia="Arial" w:cs="Arial"/>
          <w:sz w:val="24"/>
          <w:szCs w:val="24"/>
        </w:rPr>
        <w:t xml:space="preserve">Parents will need to provide evidence of eligibility. </w:t>
      </w:r>
    </w:p>
    <w:p w14:paraId="5B5E64F6" w14:textId="77777777" w:rsidR="00087A52" w:rsidRDefault="00087A52" w:rsidP="00087A52">
      <w:pPr>
        <w:ind w:right="50"/>
        <w:jc w:val="both"/>
        <w:rPr>
          <w:rFonts w:eastAsia="Arial" w:cs="Arial"/>
          <w:sz w:val="24"/>
          <w:szCs w:val="24"/>
        </w:rPr>
      </w:pPr>
    </w:p>
    <w:p w14:paraId="0638D6DD" w14:textId="77777777" w:rsidR="00E34E3D" w:rsidRDefault="00E34E3D" w:rsidP="00087A52">
      <w:pPr>
        <w:ind w:right="50"/>
        <w:jc w:val="both"/>
        <w:rPr>
          <w:rFonts w:eastAsia="Arial" w:cs="Arial"/>
          <w:sz w:val="24"/>
          <w:szCs w:val="24"/>
        </w:rPr>
      </w:pPr>
    </w:p>
    <w:p w14:paraId="0B4F654F" w14:textId="559668A1" w:rsidR="00087A52" w:rsidRDefault="00087A52" w:rsidP="00087A52">
      <w:pPr>
        <w:ind w:right="50"/>
        <w:jc w:val="both"/>
        <w:rPr>
          <w:rFonts w:eastAsia="Arial" w:cs="Arial"/>
          <w:sz w:val="24"/>
          <w:szCs w:val="24"/>
        </w:rPr>
      </w:pPr>
      <w:r>
        <w:rPr>
          <w:rFonts w:eastAsia="Arial" w:cs="Arial"/>
          <w:sz w:val="24"/>
          <w:szCs w:val="24"/>
        </w:rPr>
        <w:t xml:space="preserve"> </w:t>
      </w:r>
    </w:p>
    <w:p w14:paraId="6D55DEEB" w14:textId="0C65E23E" w:rsidR="002538AC" w:rsidRPr="00E27927" w:rsidRDefault="002538AC" w:rsidP="002538AC">
      <w:pPr>
        <w:pStyle w:val="Heading3"/>
        <w:tabs>
          <w:tab w:val="left" w:pos="0"/>
          <w:tab w:val="left" w:pos="8280"/>
        </w:tabs>
        <w:ind w:right="26"/>
        <w:jc w:val="both"/>
        <w:rPr>
          <w:rFonts w:ascii="Arial" w:eastAsia="Calibri" w:hAnsi="Arial" w:cs="Arial"/>
          <w:b/>
          <w:color w:val="auto"/>
          <w:sz w:val="28"/>
        </w:rPr>
      </w:pPr>
      <w:r w:rsidRPr="00E27927">
        <w:rPr>
          <w:rFonts w:ascii="Arial" w:eastAsia="Calibri" w:hAnsi="Arial" w:cs="Arial"/>
          <w:b/>
          <w:color w:val="auto"/>
          <w:sz w:val="28"/>
        </w:rPr>
        <w:t>Measuring distances from home to school</w:t>
      </w:r>
    </w:p>
    <w:p w14:paraId="1255E179" w14:textId="45D0E60F" w:rsidR="002538AC" w:rsidRPr="00E27927" w:rsidRDefault="002538AC" w:rsidP="002538AC">
      <w:pPr>
        <w:jc w:val="both"/>
        <w:rPr>
          <w:rFonts w:eastAsia="Calibri" w:cs="Arial"/>
          <w:b/>
          <w:sz w:val="28"/>
          <w:szCs w:val="24"/>
        </w:rPr>
      </w:pPr>
      <w:r w:rsidRPr="00E27927">
        <w:rPr>
          <w:rFonts w:eastAsia="Calibri" w:cs="Arial"/>
          <w:b/>
          <w:sz w:val="28"/>
          <w:szCs w:val="24"/>
        </w:rPr>
        <w:t xml:space="preserve">(The </w:t>
      </w:r>
      <w:proofErr w:type="gramStart"/>
      <w:r w:rsidR="00E4441E">
        <w:rPr>
          <w:rFonts w:eastAsia="Calibri" w:cs="Arial"/>
          <w:b/>
          <w:sz w:val="28"/>
          <w:szCs w:val="24"/>
        </w:rPr>
        <w:t>straight line</w:t>
      </w:r>
      <w:proofErr w:type="gramEnd"/>
      <w:r w:rsidR="00E4441E">
        <w:rPr>
          <w:rFonts w:eastAsia="Calibri" w:cs="Arial"/>
          <w:b/>
          <w:sz w:val="28"/>
          <w:szCs w:val="24"/>
        </w:rPr>
        <w:t xml:space="preserve"> distance calculated by </w:t>
      </w:r>
      <w:r w:rsidRPr="00E27927">
        <w:rPr>
          <w:rFonts w:eastAsia="Calibri" w:cs="Arial"/>
          <w:b/>
          <w:sz w:val="28"/>
          <w:szCs w:val="24"/>
        </w:rPr>
        <w:t>Oxfordshire County Council)</w:t>
      </w:r>
    </w:p>
    <w:p w14:paraId="45DDA535" w14:textId="501B2716" w:rsidR="00E4441E" w:rsidRDefault="002538AC" w:rsidP="00E4441E">
      <w:pPr>
        <w:ind w:right="50"/>
        <w:jc w:val="both"/>
        <w:rPr>
          <w:rFonts w:eastAsia="Arial" w:cs="Arial"/>
          <w:sz w:val="24"/>
          <w:szCs w:val="24"/>
        </w:rPr>
      </w:pPr>
      <w:r w:rsidRPr="00E27927">
        <w:rPr>
          <w:rFonts w:eastAsia="Arial" w:cs="Arial"/>
          <w:sz w:val="24"/>
          <w:szCs w:val="24"/>
        </w:rPr>
        <w:t>For admi</w:t>
      </w:r>
      <w:r w:rsidRPr="00E27927">
        <w:rPr>
          <w:rFonts w:eastAsia="Arial" w:cs="Arial"/>
          <w:spacing w:val="1"/>
          <w:sz w:val="24"/>
          <w:szCs w:val="24"/>
        </w:rPr>
        <w:t>s</w:t>
      </w:r>
      <w:r w:rsidRPr="00E27927">
        <w:rPr>
          <w:rFonts w:eastAsia="Arial" w:cs="Arial"/>
          <w:sz w:val="24"/>
          <w:szCs w:val="24"/>
        </w:rPr>
        <w:t>sions purposes for all s</w:t>
      </w:r>
      <w:r w:rsidRPr="00E27927">
        <w:rPr>
          <w:rFonts w:eastAsia="Arial" w:cs="Arial"/>
          <w:spacing w:val="1"/>
          <w:sz w:val="24"/>
          <w:szCs w:val="24"/>
        </w:rPr>
        <w:t>c</w:t>
      </w:r>
      <w:r w:rsidRPr="00E27927">
        <w:rPr>
          <w:rFonts w:eastAsia="Arial" w:cs="Arial"/>
          <w:sz w:val="24"/>
          <w:szCs w:val="24"/>
        </w:rPr>
        <w:t>hools</w:t>
      </w:r>
      <w:r w:rsidRPr="00E27927">
        <w:rPr>
          <w:rFonts w:eastAsia="Arial" w:cs="Arial"/>
          <w:spacing w:val="1"/>
          <w:sz w:val="24"/>
          <w:szCs w:val="24"/>
        </w:rPr>
        <w:t xml:space="preserve"> </w:t>
      </w:r>
      <w:r w:rsidRPr="00E27927">
        <w:rPr>
          <w:rFonts w:eastAsia="Arial" w:cs="Arial"/>
          <w:sz w:val="24"/>
          <w:szCs w:val="24"/>
        </w:rPr>
        <w:t>where the Local Authority (LA) is the Admissions</w:t>
      </w:r>
      <w:r w:rsidRPr="00E27927">
        <w:rPr>
          <w:rFonts w:eastAsia="Arial" w:cs="Arial"/>
          <w:spacing w:val="1"/>
          <w:sz w:val="24"/>
          <w:szCs w:val="24"/>
        </w:rPr>
        <w:t xml:space="preserve"> </w:t>
      </w:r>
      <w:r w:rsidRPr="00E27927">
        <w:rPr>
          <w:rFonts w:eastAsia="Arial" w:cs="Arial"/>
          <w:sz w:val="24"/>
          <w:szCs w:val="24"/>
        </w:rPr>
        <w:t xml:space="preserve">Authority </w:t>
      </w:r>
      <w:r w:rsidRPr="00E27927">
        <w:rPr>
          <w:rFonts w:eastAsia="Arial" w:cs="Arial"/>
          <w:spacing w:val="2"/>
          <w:sz w:val="24"/>
          <w:szCs w:val="24"/>
        </w:rPr>
        <w:t>f</w:t>
      </w:r>
      <w:r w:rsidRPr="00E27927">
        <w:rPr>
          <w:rFonts w:eastAsia="Arial" w:cs="Arial"/>
          <w:sz w:val="24"/>
          <w:szCs w:val="24"/>
        </w:rPr>
        <w:t xml:space="preserve">or the school, and any </w:t>
      </w:r>
      <w:r w:rsidR="001E274F">
        <w:rPr>
          <w:rFonts w:eastAsia="Arial" w:cs="Arial"/>
          <w:sz w:val="24"/>
          <w:szCs w:val="24"/>
        </w:rPr>
        <w:t xml:space="preserve">OAA </w:t>
      </w:r>
      <w:r w:rsidRPr="00E27927">
        <w:rPr>
          <w:rFonts w:eastAsia="Arial" w:cs="Arial"/>
          <w:sz w:val="24"/>
          <w:szCs w:val="24"/>
        </w:rPr>
        <w:t>schools that have</w:t>
      </w:r>
      <w:r w:rsidRPr="00E27927">
        <w:rPr>
          <w:rFonts w:eastAsia="Arial" w:cs="Arial"/>
          <w:spacing w:val="1"/>
          <w:sz w:val="24"/>
          <w:szCs w:val="24"/>
        </w:rPr>
        <w:t xml:space="preserve"> </w:t>
      </w:r>
      <w:r w:rsidRPr="00E27927">
        <w:rPr>
          <w:rFonts w:eastAsia="Arial" w:cs="Arial"/>
          <w:sz w:val="24"/>
          <w:szCs w:val="24"/>
        </w:rPr>
        <w:t>adopted</w:t>
      </w:r>
      <w:r w:rsidRPr="00E27927">
        <w:rPr>
          <w:rFonts w:eastAsia="Arial" w:cs="Arial"/>
          <w:spacing w:val="1"/>
          <w:sz w:val="24"/>
          <w:szCs w:val="24"/>
        </w:rPr>
        <w:t xml:space="preserve"> </w:t>
      </w:r>
      <w:r w:rsidRPr="00E27927">
        <w:rPr>
          <w:rFonts w:eastAsia="Arial" w:cs="Arial"/>
          <w:sz w:val="24"/>
          <w:szCs w:val="24"/>
        </w:rPr>
        <w:t>the</w:t>
      </w:r>
      <w:r w:rsidRPr="00E27927">
        <w:rPr>
          <w:rFonts w:eastAsia="Arial" w:cs="Arial"/>
          <w:spacing w:val="1"/>
          <w:sz w:val="24"/>
          <w:szCs w:val="24"/>
        </w:rPr>
        <w:t xml:space="preserve"> </w:t>
      </w:r>
      <w:r w:rsidRPr="00E27927">
        <w:rPr>
          <w:rFonts w:eastAsia="Arial" w:cs="Arial"/>
          <w:sz w:val="24"/>
          <w:szCs w:val="24"/>
        </w:rPr>
        <w:t>LA’s</w:t>
      </w:r>
      <w:r w:rsidRPr="00E27927">
        <w:rPr>
          <w:rFonts w:eastAsia="Arial" w:cs="Arial"/>
          <w:spacing w:val="1"/>
          <w:sz w:val="24"/>
          <w:szCs w:val="24"/>
        </w:rPr>
        <w:t xml:space="preserve"> </w:t>
      </w:r>
      <w:r w:rsidRPr="00E27927">
        <w:rPr>
          <w:rFonts w:eastAsia="Arial" w:cs="Arial"/>
          <w:sz w:val="24"/>
          <w:szCs w:val="24"/>
        </w:rPr>
        <w:t>measuring</w:t>
      </w:r>
      <w:r w:rsidRPr="00E27927">
        <w:rPr>
          <w:rFonts w:eastAsia="Arial" w:cs="Arial"/>
          <w:spacing w:val="1"/>
          <w:sz w:val="24"/>
          <w:szCs w:val="24"/>
        </w:rPr>
        <w:t xml:space="preserve"> </w:t>
      </w:r>
      <w:r w:rsidRPr="00E27927">
        <w:rPr>
          <w:rFonts w:eastAsia="Arial" w:cs="Arial"/>
          <w:sz w:val="24"/>
          <w:szCs w:val="24"/>
        </w:rPr>
        <w:t>system,</w:t>
      </w:r>
      <w:r w:rsidRPr="00E27927">
        <w:rPr>
          <w:rFonts w:eastAsia="Arial" w:cs="Arial"/>
          <w:spacing w:val="3"/>
          <w:sz w:val="24"/>
          <w:szCs w:val="24"/>
        </w:rPr>
        <w:t xml:space="preserve"> </w:t>
      </w:r>
      <w:r w:rsidRPr="00E27927">
        <w:rPr>
          <w:rFonts w:eastAsia="Arial" w:cs="Arial"/>
          <w:sz w:val="24"/>
          <w:szCs w:val="24"/>
        </w:rPr>
        <w:t>the</w:t>
      </w:r>
      <w:r w:rsidRPr="00E27927">
        <w:rPr>
          <w:rFonts w:eastAsia="Arial" w:cs="Arial"/>
          <w:spacing w:val="1"/>
          <w:sz w:val="24"/>
          <w:szCs w:val="24"/>
        </w:rPr>
        <w:t xml:space="preserve"> </w:t>
      </w:r>
      <w:proofErr w:type="gramStart"/>
      <w:r w:rsidR="00E4441E">
        <w:rPr>
          <w:rFonts w:eastAsia="Arial" w:cs="Arial"/>
          <w:spacing w:val="1"/>
          <w:sz w:val="24"/>
          <w:szCs w:val="24"/>
        </w:rPr>
        <w:t>straight line</w:t>
      </w:r>
      <w:proofErr w:type="gramEnd"/>
      <w:r w:rsidR="00E4441E">
        <w:rPr>
          <w:rFonts w:eastAsia="Arial" w:cs="Arial"/>
          <w:spacing w:val="1"/>
          <w:sz w:val="24"/>
          <w:szCs w:val="24"/>
        </w:rPr>
        <w:t xml:space="preserve"> distance from home to school will be calculated</w:t>
      </w:r>
      <w:r w:rsidRPr="00E27927">
        <w:rPr>
          <w:rFonts w:eastAsia="Arial" w:cs="Arial"/>
          <w:sz w:val="24"/>
          <w:szCs w:val="24"/>
        </w:rPr>
        <w:t>.</w:t>
      </w:r>
    </w:p>
    <w:p w14:paraId="222D0428" w14:textId="77777777" w:rsidR="00E4441E" w:rsidRDefault="00E4441E" w:rsidP="00E4441E">
      <w:pPr>
        <w:ind w:right="50"/>
        <w:jc w:val="both"/>
        <w:rPr>
          <w:rFonts w:eastAsia="Arial" w:cs="Arial"/>
          <w:sz w:val="24"/>
          <w:szCs w:val="24"/>
        </w:rPr>
      </w:pPr>
    </w:p>
    <w:p w14:paraId="50B759D2" w14:textId="1EB176CA" w:rsidR="00E4441E" w:rsidRDefault="00E4441E" w:rsidP="00E4441E">
      <w:pPr>
        <w:jc w:val="both"/>
        <w:rPr>
          <w:rFonts w:eastAsia="Arial" w:cs="Arial"/>
          <w:sz w:val="24"/>
          <w:szCs w:val="24"/>
        </w:rPr>
      </w:pPr>
      <w:r w:rsidRPr="00E27927">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start</w:t>
      </w:r>
      <w:r w:rsidRPr="00E27927">
        <w:rPr>
          <w:rFonts w:eastAsia="Arial" w:cs="Arial"/>
          <w:spacing w:val="39"/>
          <w:sz w:val="24"/>
          <w:szCs w:val="24"/>
        </w:rPr>
        <w:t xml:space="preserve"> </w:t>
      </w:r>
      <w:r w:rsidRPr="00E27927">
        <w:rPr>
          <w:rFonts w:eastAsia="Arial" w:cs="Arial"/>
          <w:sz w:val="24"/>
          <w:szCs w:val="24"/>
        </w:rPr>
        <w:t>point</w:t>
      </w:r>
      <w:r w:rsidRPr="00E27927">
        <w:rPr>
          <w:rFonts w:eastAsia="Arial" w:cs="Arial"/>
          <w:spacing w:val="39"/>
          <w:sz w:val="24"/>
          <w:szCs w:val="24"/>
        </w:rPr>
        <w:t xml:space="preserve"> </w:t>
      </w:r>
      <w:r w:rsidRPr="00E27927">
        <w:rPr>
          <w:rFonts w:eastAsia="Arial" w:cs="Arial"/>
          <w:sz w:val="24"/>
          <w:szCs w:val="24"/>
        </w:rPr>
        <w:t>of</w:t>
      </w:r>
      <w:r w:rsidRPr="00E27927">
        <w:rPr>
          <w:rFonts w:eastAsia="Arial" w:cs="Arial"/>
          <w:spacing w:val="39"/>
          <w:sz w:val="24"/>
          <w:szCs w:val="24"/>
        </w:rPr>
        <w:t xml:space="preserve"> </w:t>
      </w:r>
      <w:r w:rsidR="006E21BF">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measurement</w:t>
      </w:r>
      <w:r w:rsidRPr="00E27927">
        <w:rPr>
          <w:rFonts w:eastAsia="Arial" w:cs="Arial"/>
          <w:spacing w:val="39"/>
          <w:sz w:val="24"/>
          <w:szCs w:val="24"/>
        </w:rPr>
        <w:t xml:space="preserve"> </w:t>
      </w:r>
      <w:r w:rsidRPr="00E27927">
        <w:rPr>
          <w:rFonts w:eastAsia="Arial" w:cs="Arial"/>
          <w:sz w:val="24"/>
          <w:szCs w:val="24"/>
        </w:rPr>
        <w:t>is</w:t>
      </w:r>
      <w:r w:rsidRPr="00E27927">
        <w:rPr>
          <w:rFonts w:eastAsia="Arial" w:cs="Arial"/>
          <w:spacing w:val="39"/>
          <w:sz w:val="24"/>
          <w:szCs w:val="24"/>
        </w:rPr>
        <w:t xml:space="preserve"> </w:t>
      </w:r>
      <w:r w:rsidRPr="00E27927">
        <w:rPr>
          <w:rFonts w:eastAsia="Arial" w:cs="Arial"/>
          <w:sz w:val="24"/>
          <w:szCs w:val="24"/>
        </w:rPr>
        <w:t>the</w:t>
      </w:r>
      <w:r w:rsidRPr="00E27927">
        <w:rPr>
          <w:rFonts w:eastAsia="Arial" w:cs="Arial"/>
          <w:spacing w:val="40"/>
          <w:sz w:val="24"/>
          <w:szCs w:val="24"/>
        </w:rPr>
        <w:t xml:space="preserve"> </w:t>
      </w:r>
      <w:r w:rsidRPr="00E27927">
        <w:rPr>
          <w:rFonts w:eastAsia="Arial" w:cs="Arial"/>
          <w:b/>
          <w:bCs/>
          <w:sz w:val="24"/>
          <w:szCs w:val="24"/>
        </w:rPr>
        <w:t>“seed</w:t>
      </w:r>
      <w:r w:rsidRPr="00E27927">
        <w:rPr>
          <w:rFonts w:eastAsia="Arial" w:cs="Arial"/>
          <w:b/>
          <w:bCs/>
          <w:spacing w:val="39"/>
          <w:sz w:val="24"/>
          <w:szCs w:val="24"/>
        </w:rPr>
        <w:t xml:space="preserve"> </w:t>
      </w:r>
      <w:r w:rsidRPr="00E27927">
        <w:rPr>
          <w:rFonts w:eastAsia="Arial" w:cs="Arial"/>
          <w:b/>
          <w:bCs/>
          <w:sz w:val="24"/>
          <w:szCs w:val="24"/>
        </w:rPr>
        <w:t>po</w:t>
      </w:r>
      <w:r w:rsidRPr="00E27927">
        <w:rPr>
          <w:rFonts w:eastAsia="Arial" w:cs="Arial"/>
          <w:b/>
          <w:bCs/>
          <w:spacing w:val="2"/>
          <w:sz w:val="24"/>
          <w:szCs w:val="24"/>
        </w:rPr>
        <w:t>i</w:t>
      </w:r>
      <w:r w:rsidRPr="00E27927">
        <w:rPr>
          <w:rFonts w:eastAsia="Arial" w:cs="Arial"/>
          <w:b/>
          <w:bCs/>
          <w:sz w:val="24"/>
          <w:szCs w:val="24"/>
        </w:rPr>
        <w:t>nt”</w:t>
      </w:r>
      <w:r w:rsidRPr="00E27927">
        <w:rPr>
          <w:rFonts w:eastAsia="Arial" w:cs="Arial"/>
          <w:b/>
          <w:bCs/>
          <w:spacing w:val="39"/>
          <w:sz w:val="24"/>
          <w:szCs w:val="24"/>
        </w:rPr>
        <w:t xml:space="preserve"> </w:t>
      </w:r>
      <w:r w:rsidRPr="00E27927">
        <w:rPr>
          <w:rFonts w:eastAsia="Arial" w:cs="Arial"/>
          <w:sz w:val="24"/>
          <w:szCs w:val="24"/>
        </w:rPr>
        <w:t>of</w:t>
      </w:r>
      <w:r w:rsidRPr="00E27927">
        <w:rPr>
          <w:rFonts w:eastAsia="Arial" w:cs="Arial"/>
          <w:spacing w:val="39"/>
          <w:sz w:val="24"/>
          <w:szCs w:val="24"/>
        </w:rPr>
        <w:t xml:space="preserve"> </w:t>
      </w:r>
      <w:r w:rsidRPr="00E27927">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home</w:t>
      </w:r>
      <w:r w:rsidRPr="00E27927">
        <w:rPr>
          <w:rFonts w:eastAsia="Arial" w:cs="Arial"/>
          <w:spacing w:val="39"/>
          <w:sz w:val="24"/>
          <w:szCs w:val="24"/>
        </w:rPr>
        <w:t xml:space="preserve"> </w:t>
      </w:r>
      <w:r w:rsidRPr="00E27927">
        <w:rPr>
          <w:rFonts w:eastAsia="Arial" w:cs="Arial"/>
          <w:sz w:val="24"/>
          <w:szCs w:val="24"/>
        </w:rPr>
        <w:t>address.</w:t>
      </w:r>
      <w:r w:rsidRPr="00E27927">
        <w:rPr>
          <w:rFonts w:eastAsia="Arial" w:cs="Arial"/>
          <w:spacing w:val="39"/>
          <w:sz w:val="24"/>
          <w:szCs w:val="24"/>
        </w:rPr>
        <w:t xml:space="preserve"> </w:t>
      </w:r>
      <w:r w:rsidRPr="00E27927">
        <w:rPr>
          <w:rFonts w:eastAsia="Arial" w:cs="Arial"/>
          <w:sz w:val="24"/>
          <w:szCs w:val="24"/>
        </w:rPr>
        <w:t>The “seed</w:t>
      </w:r>
      <w:r w:rsidRPr="00E27927">
        <w:rPr>
          <w:rFonts w:eastAsia="Arial" w:cs="Arial"/>
          <w:spacing w:val="20"/>
          <w:sz w:val="24"/>
          <w:szCs w:val="24"/>
        </w:rPr>
        <w:t xml:space="preserve"> </w:t>
      </w:r>
      <w:r w:rsidRPr="00E27927">
        <w:rPr>
          <w:rFonts w:eastAsia="Arial" w:cs="Arial"/>
          <w:sz w:val="24"/>
          <w:szCs w:val="24"/>
        </w:rPr>
        <w:t>point”</w:t>
      </w:r>
      <w:r w:rsidRPr="00E27927">
        <w:rPr>
          <w:rFonts w:eastAsia="Arial" w:cs="Arial"/>
          <w:spacing w:val="20"/>
          <w:sz w:val="24"/>
          <w:szCs w:val="24"/>
        </w:rPr>
        <w:t xml:space="preserve"> </w:t>
      </w:r>
      <w:r w:rsidRPr="00E27927">
        <w:rPr>
          <w:rFonts w:eastAsia="Arial" w:cs="Arial"/>
          <w:sz w:val="24"/>
          <w:szCs w:val="24"/>
        </w:rPr>
        <w:t>is</w:t>
      </w:r>
      <w:r w:rsidRPr="00E27927">
        <w:rPr>
          <w:rFonts w:eastAsia="Arial" w:cs="Arial"/>
          <w:spacing w:val="20"/>
          <w:sz w:val="24"/>
          <w:szCs w:val="24"/>
        </w:rPr>
        <w:t xml:space="preserve"> </w:t>
      </w:r>
      <w:r w:rsidRPr="00E27927">
        <w:rPr>
          <w:rFonts w:eastAsia="Arial" w:cs="Arial"/>
          <w:sz w:val="24"/>
          <w:szCs w:val="24"/>
        </w:rPr>
        <w:t>provided</w:t>
      </w:r>
      <w:r w:rsidRPr="00E27927">
        <w:rPr>
          <w:rFonts w:eastAsia="Arial" w:cs="Arial"/>
          <w:spacing w:val="20"/>
          <w:sz w:val="24"/>
          <w:szCs w:val="24"/>
        </w:rPr>
        <w:t xml:space="preserve"> </w:t>
      </w:r>
      <w:r w:rsidRPr="00E27927">
        <w:rPr>
          <w:rFonts w:eastAsia="Arial" w:cs="Arial"/>
          <w:sz w:val="24"/>
          <w:szCs w:val="24"/>
        </w:rPr>
        <w:t>by</w:t>
      </w:r>
      <w:r w:rsidRPr="00E27927">
        <w:rPr>
          <w:rFonts w:eastAsia="Arial" w:cs="Arial"/>
          <w:spacing w:val="20"/>
          <w:sz w:val="24"/>
          <w:szCs w:val="24"/>
        </w:rPr>
        <w:t xml:space="preserve"> </w:t>
      </w:r>
      <w:r w:rsidRPr="00E27927">
        <w:rPr>
          <w:rFonts w:eastAsia="Arial" w:cs="Arial"/>
          <w:sz w:val="24"/>
          <w:szCs w:val="24"/>
        </w:rPr>
        <w:t>Ordnance</w:t>
      </w:r>
      <w:r w:rsidRPr="00E27927">
        <w:rPr>
          <w:rFonts w:eastAsia="Arial" w:cs="Arial"/>
          <w:spacing w:val="20"/>
          <w:sz w:val="24"/>
          <w:szCs w:val="24"/>
        </w:rPr>
        <w:t xml:space="preserve"> </w:t>
      </w:r>
      <w:r w:rsidRPr="00E27927">
        <w:rPr>
          <w:rFonts w:eastAsia="Arial" w:cs="Arial"/>
          <w:sz w:val="24"/>
          <w:szCs w:val="24"/>
        </w:rPr>
        <w:t>Sur</w:t>
      </w:r>
      <w:r w:rsidRPr="00E27927">
        <w:rPr>
          <w:rFonts w:eastAsia="Arial" w:cs="Arial"/>
          <w:spacing w:val="1"/>
          <w:sz w:val="24"/>
          <w:szCs w:val="24"/>
        </w:rPr>
        <w:t>v</w:t>
      </w:r>
      <w:r w:rsidRPr="00E27927">
        <w:rPr>
          <w:rFonts w:eastAsia="Arial" w:cs="Arial"/>
          <w:sz w:val="24"/>
          <w:szCs w:val="24"/>
        </w:rPr>
        <w:t>ey</w:t>
      </w:r>
      <w:r w:rsidRPr="00E27927">
        <w:rPr>
          <w:rFonts w:eastAsia="Arial" w:cs="Arial"/>
          <w:spacing w:val="20"/>
          <w:sz w:val="24"/>
          <w:szCs w:val="24"/>
        </w:rPr>
        <w:t xml:space="preserve"> </w:t>
      </w:r>
      <w:r w:rsidRPr="00E27927">
        <w:rPr>
          <w:rFonts w:eastAsia="Arial" w:cs="Arial"/>
          <w:sz w:val="24"/>
          <w:szCs w:val="24"/>
        </w:rPr>
        <w:t>from</w:t>
      </w:r>
      <w:r w:rsidRPr="00E27927">
        <w:rPr>
          <w:rFonts w:eastAsia="Arial" w:cs="Arial"/>
          <w:spacing w:val="20"/>
          <w:sz w:val="24"/>
          <w:szCs w:val="24"/>
        </w:rPr>
        <w:t xml:space="preserve"> </w:t>
      </w:r>
      <w:r w:rsidRPr="00E27927">
        <w:rPr>
          <w:rFonts w:eastAsia="Arial" w:cs="Arial"/>
          <w:sz w:val="24"/>
          <w:szCs w:val="24"/>
        </w:rPr>
        <w:t>information</w:t>
      </w:r>
      <w:r w:rsidRPr="00E27927">
        <w:rPr>
          <w:rFonts w:eastAsia="Arial" w:cs="Arial"/>
          <w:spacing w:val="20"/>
          <w:sz w:val="24"/>
          <w:szCs w:val="24"/>
        </w:rPr>
        <w:t xml:space="preserve"> </w:t>
      </w:r>
      <w:r w:rsidRPr="00E27927">
        <w:rPr>
          <w:rFonts w:eastAsia="Arial" w:cs="Arial"/>
          <w:sz w:val="24"/>
          <w:szCs w:val="24"/>
        </w:rPr>
        <w:t>compiled</w:t>
      </w:r>
      <w:r w:rsidRPr="00E27927">
        <w:rPr>
          <w:rFonts w:eastAsia="Arial" w:cs="Arial"/>
          <w:spacing w:val="20"/>
          <w:sz w:val="24"/>
          <w:szCs w:val="24"/>
        </w:rPr>
        <w:t xml:space="preserve"> </w:t>
      </w:r>
      <w:r w:rsidRPr="00E27927">
        <w:rPr>
          <w:rFonts w:eastAsia="Arial" w:cs="Arial"/>
          <w:sz w:val="24"/>
          <w:szCs w:val="24"/>
        </w:rPr>
        <w:t>from</w:t>
      </w:r>
      <w:r w:rsidRPr="00E27927">
        <w:rPr>
          <w:rFonts w:eastAsia="Arial" w:cs="Arial"/>
          <w:spacing w:val="20"/>
          <w:sz w:val="24"/>
          <w:szCs w:val="24"/>
        </w:rPr>
        <w:t xml:space="preserve"> </w:t>
      </w:r>
      <w:r w:rsidRPr="00E27927">
        <w:rPr>
          <w:rFonts w:eastAsia="Arial" w:cs="Arial"/>
          <w:sz w:val="24"/>
          <w:szCs w:val="24"/>
        </w:rPr>
        <w:t>Ro</w:t>
      </w:r>
      <w:r w:rsidRPr="00E27927">
        <w:rPr>
          <w:rFonts w:eastAsia="Arial" w:cs="Arial"/>
          <w:spacing w:val="1"/>
          <w:sz w:val="24"/>
          <w:szCs w:val="24"/>
        </w:rPr>
        <w:t>ya</w:t>
      </w:r>
      <w:r w:rsidRPr="00E27927">
        <w:rPr>
          <w:rFonts w:eastAsia="Arial" w:cs="Arial"/>
          <w:sz w:val="24"/>
          <w:szCs w:val="24"/>
        </w:rPr>
        <w:t>l Mail and</w:t>
      </w:r>
      <w:r w:rsidR="006E21BF">
        <w:rPr>
          <w:rFonts w:eastAsia="Arial" w:cs="Arial"/>
          <w:sz w:val="24"/>
          <w:szCs w:val="24"/>
        </w:rPr>
        <w:t xml:space="preserve"> C</w:t>
      </w:r>
      <w:r w:rsidRPr="00E27927">
        <w:rPr>
          <w:rFonts w:eastAsia="Arial" w:cs="Arial"/>
          <w:sz w:val="24"/>
          <w:szCs w:val="24"/>
        </w:rPr>
        <w:t>ouncils</w:t>
      </w:r>
      <w:r w:rsidR="006E21BF">
        <w:rPr>
          <w:rFonts w:eastAsia="Arial" w:cs="Arial"/>
          <w:sz w:val="24"/>
          <w:szCs w:val="24"/>
        </w:rPr>
        <w:t xml:space="preserve"> via Local Land and Property Gazetteer (LLPG)</w:t>
      </w:r>
      <w:r w:rsidRPr="00E27927">
        <w:rPr>
          <w:rFonts w:eastAsia="Arial" w:cs="Arial"/>
          <w:sz w:val="24"/>
          <w:szCs w:val="24"/>
        </w:rPr>
        <w:t>.  The seed point normally</w:t>
      </w:r>
      <w:r w:rsidRPr="00E27927">
        <w:rPr>
          <w:rFonts w:eastAsia="Arial" w:cs="Arial"/>
          <w:spacing w:val="1"/>
          <w:sz w:val="24"/>
          <w:szCs w:val="24"/>
        </w:rPr>
        <w:t xml:space="preserve"> </w:t>
      </w:r>
      <w:r w:rsidRPr="00E27927">
        <w:rPr>
          <w:rFonts w:eastAsia="Arial" w:cs="Arial"/>
          <w:sz w:val="24"/>
          <w:szCs w:val="24"/>
        </w:rPr>
        <w:t xml:space="preserve">falls within the bounds of a property. </w:t>
      </w:r>
      <w:r>
        <w:rPr>
          <w:rFonts w:eastAsia="Arial" w:cs="Arial"/>
          <w:sz w:val="24"/>
          <w:szCs w:val="24"/>
        </w:rPr>
        <w:t xml:space="preserve"> </w:t>
      </w:r>
      <w:r w:rsidRPr="00E27927">
        <w:rPr>
          <w:rFonts w:eastAsia="Arial" w:cs="Arial"/>
          <w:sz w:val="24"/>
          <w:szCs w:val="24"/>
        </w:rPr>
        <w:t>The accuracy of seed points is</w:t>
      </w:r>
      <w:r w:rsidRPr="00E27927">
        <w:rPr>
          <w:rFonts w:eastAsia="Arial" w:cs="Arial"/>
          <w:spacing w:val="1"/>
          <w:sz w:val="24"/>
          <w:szCs w:val="24"/>
        </w:rPr>
        <w:t xml:space="preserve"> </w:t>
      </w:r>
      <w:r w:rsidRPr="00E27927">
        <w:rPr>
          <w:rFonts w:eastAsia="Arial" w:cs="Arial"/>
          <w:sz w:val="24"/>
          <w:szCs w:val="24"/>
        </w:rPr>
        <w:t xml:space="preserve">to the nearest ten </w:t>
      </w:r>
      <w:r w:rsidRPr="00E27927">
        <w:rPr>
          <w:rFonts w:eastAsia="Arial" w:cs="Arial"/>
          <w:spacing w:val="1"/>
          <w:sz w:val="24"/>
          <w:szCs w:val="24"/>
        </w:rPr>
        <w:t>c</w:t>
      </w:r>
      <w:r w:rsidRPr="00E27927">
        <w:rPr>
          <w:rFonts w:eastAsia="Arial" w:cs="Arial"/>
          <w:sz w:val="24"/>
          <w:szCs w:val="24"/>
        </w:rPr>
        <w:t>entimetres</w:t>
      </w:r>
      <w:r>
        <w:rPr>
          <w:rFonts w:eastAsia="Arial" w:cs="Arial"/>
          <w:sz w:val="24"/>
          <w:szCs w:val="24"/>
        </w:rPr>
        <w:t xml:space="preserve"> and uses the </w:t>
      </w:r>
      <w:r w:rsidR="004C49E5">
        <w:rPr>
          <w:rFonts w:eastAsia="Arial" w:cs="Arial"/>
          <w:sz w:val="24"/>
          <w:szCs w:val="24"/>
        </w:rPr>
        <w:t>British Co-ordinate System (Easting/Northing)</w:t>
      </w:r>
      <w:r w:rsidRPr="00E27927">
        <w:rPr>
          <w:rFonts w:eastAsia="Arial" w:cs="Arial"/>
          <w:sz w:val="24"/>
          <w:szCs w:val="24"/>
        </w:rPr>
        <w:t>.</w:t>
      </w:r>
      <w:r w:rsidR="004C49E5">
        <w:rPr>
          <w:rFonts w:eastAsia="Arial" w:cs="Arial"/>
          <w:spacing w:val="1"/>
          <w:sz w:val="24"/>
          <w:szCs w:val="24"/>
        </w:rPr>
        <w:t xml:space="preserve">  </w:t>
      </w:r>
      <w:r w:rsidRPr="00E27927">
        <w:rPr>
          <w:rFonts w:eastAsia="Arial" w:cs="Arial"/>
          <w:sz w:val="24"/>
          <w:szCs w:val="24"/>
        </w:rPr>
        <w:t>It</w:t>
      </w:r>
      <w:r w:rsidRPr="00E27927">
        <w:rPr>
          <w:rFonts w:eastAsia="Arial" w:cs="Arial"/>
          <w:spacing w:val="1"/>
          <w:sz w:val="24"/>
          <w:szCs w:val="24"/>
        </w:rPr>
        <w:t xml:space="preserve"> </w:t>
      </w:r>
      <w:r w:rsidRPr="00E27927">
        <w:rPr>
          <w:rFonts w:eastAsia="Arial" w:cs="Arial"/>
          <w:sz w:val="24"/>
          <w:szCs w:val="24"/>
        </w:rPr>
        <w:t>is possible to move the location of an indi</w:t>
      </w:r>
      <w:r w:rsidRPr="00E27927">
        <w:rPr>
          <w:rFonts w:eastAsia="Arial" w:cs="Arial"/>
          <w:spacing w:val="1"/>
          <w:sz w:val="24"/>
          <w:szCs w:val="24"/>
        </w:rPr>
        <w:t>v</w:t>
      </w:r>
      <w:r w:rsidRPr="00E27927">
        <w:rPr>
          <w:rFonts w:eastAsia="Arial" w:cs="Arial"/>
          <w:spacing w:val="-1"/>
          <w:sz w:val="24"/>
          <w:szCs w:val="24"/>
        </w:rPr>
        <w:t>i</w:t>
      </w:r>
      <w:r w:rsidRPr="00E27927">
        <w:rPr>
          <w:rFonts w:eastAsia="Arial" w:cs="Arial"/>
          <w:sz w:val="24"/>
          <w:szCs w:val="24"/>
        </w:rPr>
        <w:t>dual</w:t>
      </w:r>
      <w:r w:rsidRPr="00E27927">
        <w:rPr>
          <w:rFonts w:eastAsia="Arial" w:cs="Arial"/>
          <w:spacing w:val="1"/>
          <w:sz w:val="24"/>
          <w:szCs w:val="24"/>
        </w:rPr>
        <w:t xml:space="preserve"> </w:t>
      </w:r>
      <w:r w:rsidRPr="00E27927">
        <w:rPr>
          <w:rFonts w:eastAsia="Arial" w:cs="Arial"/>
          <w:sz w:val="24"/>
          <w:szCs w:val="24"/>
        </w:rPr>
        <w:t>seed point, but this is not necessary for most addresses.  It is not poss</w:t>
      </w:r>
      <w:r w:rsidRPr="00E27927">
        <w:rPr>
          <w:rFonts w:eastAsia="Arial" w:cs="Arial"/>
          <w:spacing w:val="-1"/>
          <w:sz w:val="24"/>
          <w:szCs w:val="24"/>
        </w:rPr>
        <w:t>i</w:t>
      </w:r>
      <w:r w:rsidRPr="00E27927">
        <w:rPr>
          <w:rFonts w:eastAsia="Arial" w:cs="Arial"/>
          <w:sz w:val="24"/>
          <w:szCs w:val="24"/>
        </w:rPr>
        <w:t>ble to verify the individual location of</w:t>
      </w:r>
      <w:r w:rsidRPr="00E27927">
        <w:rPr>
          <w:rFonts w:eastAsia="Arial" w:cs="Arial"/>
          <w:spacing w:val="1"/>
          <w:sz w:val="24"/>
          <w:szCs w:val="24"/>
        </w:rPr>
        <w:t xml:space="preserve"> </w:t>
      </w:r>
      <w:r w:rsidRPr="00E27927">
        <w:rPr>
          <w:rFonts w:eastAsia="Arial" w:cs="Arial"/>
          <w:sz w:val="24"/>
          <w:szCs w:val="24"/>
        </w:rPr>
        <w:t>every seed point prior to measuring due to the number of</w:t>
      </w:r>
      <w:r w:rsidRPr="00E27927">
        <w:rPr>
          <w:rFonts w:eastAsia="Arial" w:cs="Arial"/>
          <w:spacing w:val="2"/>
          <w:sz w:val="24"/>
          <w:szCs w:val="24"/>
        </w:rPr>
        <w:t xml:space="preserve"> </w:t>
      </w:r>
      <w:r w:rsidRPr="00E27927">
        <w:rPr>
          <w:rFonts w:eastAsia="Arial" w:cs="Arial"/>
          <w:sz w:val="24"/>
          <w:szCs w:val="24"/>
        </w:rPr>
        <w:t>addresses in Oxfordshire and surrounding areas.</w:t>
      </w:r>
    </w:p>
    <w:p w14:paraId="31691584" w14:textId="77777777" w:rsidR="00E4441E" w:rsidRDefault="00E4441E" w:rsidP="00E4441E">
      <w:pPr>
        <w:jc w:val="both"/>
        <w:rPr>
          <w:rFonts w:eastAsia="Arial" w:cs="Arial"/>
          <w:sz w:val="24"/>
          <w:szCs w:val="24"/>
        </w:rPr>
      </w:pPr>
    </w:p>
    <w:p w14:paraId="41A73CAE" w14:textId="063AD77D" w:rsidR="004C49E5" w:rsidRDefault="004C49E5" w:rsidP="004C49E5">
      <w:pPr>
        <w:ind w:right="50"/>
        <w:jc w:val="both"/>
        <w:rPr>
          <w:rFonts w:eastAsia="Arial" w:cs="Arial"/>
          <w:sz w:val="24"/>
          <w:szCs w:val="24"/>
        </w:rPr>
      </w:pPr>
      <w:r w:rsidRPr="00E27927">
        <w:rPr>
          <w:rFonts w:eastAsia="Arial" w:cs="Arial"/>
          <w:sz w:val="24"/>
          <w:szCs w:val="24"/>
        </w:rPr>
        <w:t xml:space="preserve">The end point of the </w:t>
      </w:r>
      <w:proofErr w:type="gramStart"/>
      <w:r>
        <w:rPr>
          <w:rFonts w:eastAsia="Arial" w:cs="Arial"/>
          <w:sz w:val="24"/>
          <w:szCs w:val="24"/>
        </w:rPr>
        <w:t>straight line</w:t>
      </w:r>
      <w:proofErr w:type="gramEnd"/>
      <w:r>
        <w:rPr>
          <w:rFonts w:eastAsia="Arial" w:cs="Arial"/>
          <w:sz w:val="24"/>
          <w:szCs w:val="24"/>
        </w:rPr>
        <w:t xml:space="preserve"> distance</w:t>
      </w:r>
      <w:r w:rsidRPr="00E27927">
        <w:rPr>
          <w:rFonts w:eastAsia="Arial" w:cs="Arial"/>
          <w:sz w:val="24"/>
          <w:szCs w:val="24"/>
        </w:rPr>
        <w:t xml:space="preserve"> </w:t>
      </w:r>
      <w:r>
        <w:rPr>
          <w:rFonts w:eastAsia="Arial" w:cs="Arial"/>
          <w:sz w:val="24"/>
          <w:szCs w:val="24"/>
        </w:rPr>
        <w:t>will be determined by the Admission Authority for each school.  Where the LA is not the Admissions Authority, the relevant Admissions Authority will provide the determined end point to the LA</w:t>
      </w:r>
      <w:r w:rsidR="006E21BF">
        <w:rPr>
          <w:rFonts w:eastAsia="Arial" w:cs="Arial"/>
          <w:sz w:val="24"/>
          <w:szCs w:val="24"/>
        </w:rPr>
        <w:t>.</w:t>
      </w:r>
    </w:p>
    <w:p w14:paraId="0687FE92" w14:textId="77777777" w:rsidR="004C49E5" w:rsidRDefault="004C49E5" w:rsidP="004C49E5">
      <w:pPr>
        <w:ind w:right="50"/>
        <w:jc w:val="both"/>
        <w:rPr>
          <w:rFonts w:eastAsia="Arial" w:cs="Arial"/>
          <w:sz w:val="24"/>
          <w:szCs w:val="24"/>
        </w:rPr>
      </w:pPr>
    </w:p>
    <w:p w14:paraId="314AB5D1" w14:textId="2A3DE575" w:rsidR="00E4441E" w:rsidRPr="00EA1897" w:rsidRDefault="00E4441E" w:rsidP="00E4441E">
      <w:pPr>
        <w:jc w:val="both"/>
        <w:rPr>
          <w:rFonts w:cs="Arial"/>
          <w:b/>
          <w:spacing w:val="4"/>
          <w:sz w:val="24"/>
          <w:szCs w:val="24"/>
          <w:lang w:eastAsia="en-GB"/>
        </w:rPr>
      </w:pPr>
      <w:r>
        <w:rPr>
          <w:rFonts w:cs="Arial"/>
          <w:sz w:val="24"/>
          <w:szCs w:val="24"/>
          <w:lang w:val="en"/>
        </w:rPr>
        <w:t xml:space="preserve">The calculation of the distance will be made in </w:t>
      </w:r>
      <w:proofErr w:type="spellStart"/>
      <w:r>
        <w:rPr>
          <w:rFonts w:cs="Arial"/>
          <w:sz w:val="24"/>
          <w:szCs w:val="24"/>
          <w:lang w:val="en"/>
        </w:rPr>
        <w:t>metres</w:t>
      </w:r>
      <w:proofErr w:type="spellEnd"/>
      <w:r>
        <w:rPr>
          <w:rFonts w:cs="Arial"/>
          <w:sz w:val="24"/>
          <w:szCs w:val="24"/>
          <w:lang w:val="en"/>
        </w:rPr>
        <w:t xml:space="preserve"> using a Pythagoras calculation.  This calculation will be converted into miles by dividing the distance by 1609.344 to achieve a distance in miles accurate to three decimal places.</w:t>
      </w:r>
    </w:p>
    <w:p w14:paraId="46010C89" w14:textId="77777777" w:rsidR="00E4441E" w:rsidRDefault="00E4441E" w:rsidP="00E4441E">
      <w:pPr>
        <w:ind w:right="50"/>
        <w:jc w:val="both"/>
        <w:rPr>
          <w:rFonts w:eastAsia="Arial" w:cs="Arial"/>
          <w:sz w:val="24"/>
          <w:szCs w:val="24"/>
        </w:rPr>
      </w:pPr>
    </w:p>
    <w:p w14:paraId="5E03D953" w14:textId="52520258" w:rsidR="006E21BF" w:rsidRDefault="0045690D" w:rsidP="0045690D">
      <w:pPr>
        <w:jc w:val="both"/>
        <w:rPr>
          <w:rFonts w:ascii="Courier New" w:hAnsi="Courier New" w:cs="Courier New"/>
          <w:szCs w:val="24"/>
          <w:lang w:val="en"/>
        </w:rPr>
      </w:pPr>
      <w:r w:rsidRPr="00FE1873">
        <w:rPr>
          <w:rFonts w:cs="Arial"/>
          <w:sz w:val="24"/>
          <w:szCs w:val="24"/>
          <w:lang w:val="en"/>
        </w:rPr>
        <w:t xml:space="preserve">For addresses </w:t>
      </w:r>
      <w:r w:rsidR="004C49E5">
        <w:rPr>
          <w:rFonts w:cs="Arial"/>
          <w:sz w:val="24"/>
          <w:szCs w:val="24"/>
          <w:lang w:val="en"/>
        </w:rPr>
        <w:t xml:space="preserve">outside the British Coordinate System </w:t>
      </w:r>
      <w:r w:rsidRPr="00FE1873">
        <w:rPr>
          <w:rFonts w:cs="Arial"/>
          <w:sz w:val="24"/>
          <w:szCs w:val="24"/>
          <w:lang w:val="en"/>
        </w:rPr>
        <w:t>an internet mapping solution will be used</w:t>
      </w:r>
      <w:r w:rsidR="004C49E5">
        <w:rPr>
          <w:rFonts w:cs="Arial"/>
          <w:sz w:val="24"/>
          <w:szCs w:val="24"/>
          <w:lang w:val="en"/>
        </w:rPr>
        <w:t xml:space="preserve"> to determine a start point </w:t>
      </w:r>
      <w:r w:rsidRPr="00FE1873">
        <w:rPr>
          <w:rFonts w:cs="Arial"/>
          <w:sz w:val="24"/>
          <w:szCs w:val="24"/>
          <w:lang w:val="en"/>
        </w:rPr>
        <w:t>using longitude and latitude</w:t>
      </w:r>
      <w:r w:rsidR="004C49E5">
        <w:rPr>
          <w:rFonts w:cs="Arial"/>
          <w:sz w:val="24"/>
          <w:szCs w:val="24"/>
          <w:lang w:val="en"/>
        </w:rPr>
        <w:t xml:space="preserve"> via </w:t>
      </w:r>
      <w:hyperlink r:id="rId23" w:history="1">
        <w:r w:rsidR="004C49E5" w:rsidRPr="006E21BF">
          <w:rPr>
            <w:rStyle w:val="Hyperlink"/>
            <w:rFonts w:ascii="Courier New" w:hAnsi="Courier New" w:cs="Courier New"/>
          </w:rPr>
          <w:t>getlatlong.net/</w:t>
        </w:r>
      </w:hyperlink>
      <w:r w:rsidRPr="006E21BF">
        <w:rPr>
          <w:rFonts w:cs="Arial"/>
          <w:sz w:val="24"/>
          <w:szCs w:val="24"/>
          <w:lang w:val="en"/>
        </w:rPr>
        <w:t xml:space="preserve">  </w:t>
      </w:r>
      <w:r w:rsidR="00670C78">
        <w:rPr>
          <w:rFonts w:cs="Arial"/>
          <w:sz w:val="24"/>
          <w:szCs w:val="24"/>
          <w:lang w:val="en"/>
        </w:rPr>
        <w:t xml:space="preserve">A straight line distance will then be calculated to the end point at the school in statute miles </w:t>
      </w:r>
      <w:r w:rsidRPr="00FE1873">
        <w:rPr>
          <w:rFonts w:cs="Arial"/>
          <w:sz w:val="24"/>
          <w:szCs w:val="24"/>
          <w:lang w:val="en"/>
        </w:rPr>
        <w:t xml:space="preserve">using </w:t>
      </w:r>
      <w:hyperlink r:id="rId24" w:history="1">
        <w:r w:rsidR="006E21BF" w:rsidRPr="0085018B">
          <w:rPr>
            <w:rStyle w:val="Hyperlink"/>
            <w:rFonts w:ascii="Courier New" w:hAnsi="Courier New" w:cs="Courier New"/>
          </w:rPr>
          <w:t>www.nhc.noaa.gov/gccalc.shtml</w:t>
        </w:r>
      </w:hyperlink>
    </w:p>
    <w:p w14:paraId="3DF62AF4" w14:textId="77777777" w:rsidR="002538AC" w:rsidRPr="00B544B1" w:rsidRDefault="002538AC" w:rsidP="002538AC">
      <w:pPr>
        <w:pBdr>
          <w:top w:val="nil"/>
          <w:left w:val="nil"/>
          <w:bottom w:val="nil"/>
          <w:right w:val="nil"/>
          <w:between w:val="nil"/>
        </w:pBdr>
        <w:jc w:val="both"/>
        <w:rPr>
          <w:rFonts w:eastAsia="Calibri" w:cs="Arial"/>
          <w:color w:val="000000"/>
          <w:sz w:val="28"/>
          <w:szCs w:val="24"/>
        </w:rPr>
      </w:pPr>
      <w:r w:rsidRPr="00B544B1">
        <w:rPr>
          <w:rFonts w:eastAsia="Calibri" w:cs="Arial"/>
          <w:b/>
          <w:color w:val="000000"/>
          <w:sz w:val="28"/>
          <w:szCs w:val="24"/>
        </w:rPr>
        <w:lastRenderedPageBreak/>
        <w:t>Random Allocation</w:t>
      </w:r>
      <w:r w:rsidRPr="00B544B1">
        <w:rPr>
          <w:rFonts w:eastAsia="Calibri" w:cs="Arial"/>
          <w:color w:val="000000"/>
          <w:sz w:val="28"/>
          <w:szCs w:val="24"/>
        </w:rPr>
        <w:t xml:space="preserve"> </w:t>
      </w:r>
    </w:p>
    <w:p w14:paraId="47B2C320" w14:textId="157E6E6D" w:rsidR="00A259E6" w:rsidRDefault="002538AC"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the distance “tie break” produces an identical result for two or more applicants and these applicants live at different addresses and are not children of a multiple birth (see above), the </w:t>
      </w:r>
      <w:r w:rsidR="000E15DB">
        <w:rPr>
          <w:rFonts w:eastAsia="Calibri" w:cs="Arial"/>
          <w:color w:val="000000"/>
          <w:sz w:val="24"/>
          <w:szCs w:val="24"/>
        </w:rPr>
        <w:t xml:space="preserve">Local </w:t>
      </w:r>
      <w:r w:rsidRPr="00B544B1">
        <w:rPr>
          <w:rFonts w:eastAsia="Calibri" w:cs="Arial"/>
          <w:color w:val="000000"/>
          <w:sz w:val="24"/>
          <w:szCs w:val="24"/>
        </w:rPr>
        <w:t>Authority will use random allocation to determine who will be offered a place.</w:t>
      </w:r>
    </w:p>
    <w:p w14:paraId="2E5F182D" w14:textId="112F4241" w:rsidR="00744E55" w:rsidRDefault="00744E55" w:rsidP="005B37DA">
      <w:pPr>
        <w:pBdr>
          <w:top w:val="nil"/>
          <w:left w:val="nil"/>
          <w:bottom w:val="nil"/>
          <w:right w:val="nil"/>
          <w:between w:val="nil"/>
        </w:pBdr>
        <w:jc w:val="both"/>
        <w:rPr>
          <w:rFonts w:eastAsia="Calibri" w:cs="Arial"/>
          <w:color w:val="000000"/>
          <w:sz w:val="24"/>
          <w:szCs w:val="24"/>
        </w:rPr>
      </w:pPr>
    </w:p>
    <w:p w14:paraId="5D0D6B2A" w14:textId="66D502E5" w:rsidR="00744E55" w:rsidRDefault="00744E55" w:rsidP="005B37DA">
      <w:pPr>
        <w:pBdr>
          <w:top w:val="nil"/>
          <w:left w:val="nil"/>
          <w:bottom w:val="nil"/>
          <w:right w:val="nil"/>
          <w:between w:val="nil"/>
        </w:pBdr>
        <w:jc w:val="both"/>
        <w:rPr>
          <w:rFonts w:eastAsia="Calibri" w:cs="Arial"/>
          <w:color w:val="000000"/>
          <w:sz w:val="24"/>
          <w:szCs w:val="24"/>
        </w:rPr>
      </w:pPr>
    </w:p>
    <w:p w14:paraId="14DD06D3" w14:textId="77777777" w:rsidR="00744E55" w:rsidRDefault="00744E55" w:rsidP="005B37DA">
      <w:pPr>
        <w:pBdr>
          <w:top w:val="nil"/>
          <w:left w:val="nil"/>
          <w:bottom w:val="nil"/>
          <w:right w:val="nil"/>
          <w:between w:val="nil"/>
        </w:pBdr>
        <w:jc w:val="both"/>
        <w:rPr>
          <w:rFonts w:eastAsia="Calibri" w:cs="Arial"/>
          <w:color w:val="000000"/>
          <w:sz w:val="24"/>
          <w:szCs w:val="24"/>
        </w:rPr>
      </w:pPr>
    </w:p>
    <w:p w14:paraId="2C199517" w14:textId="51EB373B" w:rsidR="005B37DA" w:rsidRDefault="0034388E" w:rsidP="005B37DA">
      <w:pPr>
        <w:pBdr>
          <w:top w:val="nil"/>
          <w:left w:val="nil"/>
          <w:bottom w:val="nil"/>
          <w:right w:val="nil"/>
          <w:between w:val="nil"/>
        </w:pBdr>
        <w:jc w:val="both"/>
        <w:rPr>
          <w:rFonts w:eastAsia="Calibri" w:cs="Arial"/>
          <w:b/>
          <w:color w:val="000000"/>
          <w:sz w:val="28"/>
          <w:szCs w:val="24"/>
        </w:rPr>
      </w:pPr>
      <w:r w:rsidRPr="0034388E">
        <w:rPr>
          <w:rFonts w:eastAsia="Calibri" w:cs="Arial"/>
          <w:b/>
          <w:color w:val="000000"/>
          <w:sz w:val="28"/>
          <w:szCs w:val="24"/>
        </w:rPr>
        <w:t>Home address for families of service personnel with a confirmed posting, or crown servants returning from overseas</w:t>
      </w:r>
    </w:p>
    <w:p w14:paraId="33454BAA" w14:textId="12431DCF"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For families of service personnel with a confirmed posting, or crown servants returning from overseas, the Admission</w:t>
      </w:r>
      <w:r>
        <w:rPr>
          <w:rFonts w:eastAsia="Calibri" w:cs="Arial"/>
          <w:color w:val="000000"/>
          <w:sz w:val="24"/>
          <w:szCs w:val="24"/>
        </w:rPr>
        <w:t xml:space="preserve"> </w:t>
      </w:r>
      <w:r w:rsidRPr="0034388E">
        <w:rPr>
          <w:rFonts w:eastAsia="Calibri" w:cs="Arial"/>
          <w:color w:val="000000"/>
          <w:sz w:val="24"/>
          <w:szCs w:val="24"/>
        </w:rPr>
        <w:t xml:space="preserve">Authority will allocate a place in advance of the family arriving in the area (as long as one is available), provided the application is accompanied by an official letter that declares a relocation date. </w:t>
      </w:r>
      <w:r>
        <w:rPr>
          <w:rFonts w:eastAsia="Calibri" w:cs="Arial"/>
          <w:color w:val="000000"/>
          <w:sz w:val="24"/>
          <w:szCs w:val="24"/>
        </w:rPr>
        <w:t xml:space="preserve"> </w:t>
      </w:r>
      <w:r w:rsidRPr="0034388E">
        <w:rPr>
          <w:rFonts w:eastAsia="Calibri" w:cs="Arial"/>
          <w:color w:val="000000"/>
          <w:sz w:val="24"/>
          <w:szCs w:val="24"/>
        </w:rPr>
        <w:t>It will not refuse to process an application and will not refuse a place solely because the family do</w:t>
      </w:r>
      <w:r>
        <w:rPr>
          <w:rFonts w:eastAsia="Calibri" w:cs="Arial"/>
          <w:color w:val="000000"/>
          <w:sz w:val="24"/>
          <w:szCs w:val="24"/>
        </w:rPr>
        <w:t>es</w:t>
      </w:r>
      <w:r w:rsidRPr="0034388E">
        <w:rPr>
          <w:rFonts w:eastAsia="Calibri" w:cs="Arial"/>
          <w:color w:val="000000"/>
          <w:sz w:val="24"/>
          <w:szCs w:val="24"/>
        </w:rPr>
        <w:t xml:space="preserve"> not yet have an intended address, or do</w:t>
      </w:r>
      <w:r>
        <w:rPr>
          <w:rFonts w:eastAsia="Calibri" w:cs="Arial"/>
          <w:color w:val="000000"/>
          <w:sz w:val="24"/>
          <w:szCs w:val="24"/>
        </w:rPr>
        <w:t>es</w:t>
      </w:r>
      <w:r w:rsidRPr="0034388E">
        <w:rPr>
          <w:rFonts w:eastAsia="Calibri" w:cs="Arial"/>
          <w:color w:val="000000"/>
          <w:sz w:val="24"/>
          <w:szCs w:val="24"/>
        </w:rPr>
        <w:t xml:space="preserve"> not yet live in the area. </w:t>
      </w:r>
    </w:p>
    <w:p w14:paraId="047498C8"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0815EE97" w14:textId="1BCE8530"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In addition, the Admission</w:t>
      </w:r>
      <w:r>
        <w:rPr>
          <w:rFonts w:eastAsia="Calibri" w:cs="Arial"/>
          <w:color w:val="000000"/>
          <w:sz w:val="24"/>
          <w:szCs w:val="24"/>
        </w:rPr>
        <w:t xml:space="preserve"> </w:t>
      </w:r>
      <w:r w:rsidRPr="0034388E">
        <w:rPr>
          <w:rFonts w:eastAsia="Calibri" w:cs="Arial"/>
          <w:color w:val="000000"/>
          <w:sz w:val="24"/>
          <w:szCs w:val="24"/>
        </w:rPr>
        <w:t xml:space="preserve">Authority will use the address at which the child will live when applying oversubscription criteria, provided the parents provide some evidence of the intended address. </w:t>
      </w:r>
      <w:r>
        <w:rPr>
          <w:rFonts w:eastAsia="Calibri" w:cs="Arial"/>
          <w:color w:val="000000"/>
          <w:sz w:val="24"/>
          <w:szCs w:val="24"/>
        </w:rPr>
        <w:t xml:space="preserve"> </w:t>
      </w:r>
      <w:r w:rsidRPr="0034388E">
        <w:rPr>
          <w:rFonts w:eastAsia="Calibri" w:cs="Arial"/>
          <w:color w:val="000000"/>
          <w:sz w:val="24"/>
          <w:szCs w:val="24"/>
        </w:rPr>
        <w:t xml:space="preserve">If requested by a parent, the Admission Authority will use a Unit or quartering address as the child’s home address when considering the application against the oversubscription criteria. </w:t>
      </w:r>
    </w:p>
    <w:p w14:paraId="4C6EBBFB"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4F2E7951"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 xml:space="preserve">The Admissions Authority will not reserve blocks of places for children of service personnel, or crown servants returning from overseas. </w:t>
      </w:r>
    </w:p>
    <w:p w14:paraId="44F0F496"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546684AB" w14:textId="33EF8A7C" w:rsid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 xml:space="preserve">The </w:t>
      </w:r>
      <w:r>
        <w:rPr>
          <w:rFonts w:eastAsia="Calibri" w:cs="Arial"/>
          <w:color w:val="000000"/>
          <w:sz w:val="24"/>
          <w:szCs w:val="24"/>
        </w:rPr>
        <w:t>C</w:t>
      </w:r>
      <w:r w:rsidRPr="0034388E">
        <w:rPr>
          <w:rFonts w:eastAsia="Calibri" w:cs="Arial"/>
          <w:color w:val="000000"/>
          <w:sz w:val="24"/>
          <w:szCs w:val="24"/>
        </w:rPr>
        <w:t xml:space="preserve">ouncil will also, in both its role as an </w:t>
      </w:r>
      <w:r>
        <w:rPr>
          <w:rFonts w:eastAsia="Calibri" w:cs="Arial"/>
          <w:color w:val="000000"/>
          <w:sz w:val="24"/>
          <w:szCs w:val="24"/>
        </w:rPr>
        <w:t>A</w:t>
      </w:r>
      <w:r w:rsidRPr="0034388E">
        <w:rPr>
          <w:rFonts w:eastAsia="Calibri" w:cs="Arial"/>
          <w:color w:val="000000"/>
          <w:sz w:val="24"/>
          <w:szCs w:val="24"/>
        </w:rPr>
        <w:t xml:space="preserve">dmission </w:t>
      </w:r>
      <w:r>
        <w:rPr>
          <w:rFonts w:eastAsia="Calibri" w:cs="Arial"/>
          <w:color w:val="000000"/>
          <w:sz w:val="24"/>
          <w:szCs w:val="24"/>
        </w:rPr>
        <w:t>A</w:t>
      </w:r>
      <w:r w:rsidRPr="0034388E">
        <w:rPr>
          <w:rFonts w:eastAsia="Calibri" w:cs="Arial"/>
          <w:color w:val="000000"/>
          <w:sz w:val="24"/>
          <w:szCs w:val="24"/>
        </w:rPr>
        <w:t>uthority and in its wider educational responsibilities, ensure that arrangements in Oxfordshire support the Government’s commitment to removing disadvantage for Service children.</w:t>
      </w:r>
    </w:p>
    <w:p w14:paraId="77D55F1B" w14:textId="4FAE7503" w:rsidR="0034388E" w:rsidRPr="00C65688" w:rsidRDefault="0034388E" w:rsidP="0034388E">
      <w:pPr>
        <w:pBdr>
          <w:top w:val="nil"/>
          <w:left w:val="nil"/>
          <w:bottom w:val="nil"/>
          <w:right w:val="nil"/>
          <w:between w:val="nil"/>
        </w:pBdr>
        <w:jc w:val="both"/>
        <w:rPr>
          <w:rFonts w:eastAsia="Calibri" w:cs="Arial"/>
          <w:color w:val="000000"/>
          <w:sz w:val="24"/>
          <w:szCs w:val="24"/>
        </w:rPr>
      </w:pPr>
    </w:p>
    <w:p w14:paraId="72CBC4A3" w14:textId="0E43852C" w:rsidR="0034388E" w:rsidRPr="00C65688" w:rsidRDefault="0034388E" w:rsidP="0034388E">
      <w:pPr>
        <w:pBdr>
          <w:top w:val="nil"/>
          <w:left w:val="nil"/>
          <w:bottom w:val="nil"/>
          <w:right w:val="nil"/>
          <w:between w:val="nil"/>
        </w:pBdr>
        <w:jc w:val="both"/>
        <w:rPr>
          <w:rFonts w:eastAsia="Calibri" w:cs="Arial"/>
          <w:b/>
          <w:color w:val="000000"/>
          <w:sz w:val="24"/>
          <w:szCs w:val="24"/>
        </w:rPr>
      </w:pPr>
    </w:p>
    <w:p w14:paraId="4F58A873" w14:textId="77777777" w:rsidR="0034388E" w:rsidRPr="00C65688" w:rsidRDefault="0034388E" w:rsidP="0034388E">
      <w:pPr>
        <w:pBdr>
          <w:top w:val="nil"/>
          <w:left w:val="nil"/>
          <w:bottom w:val="nil"/>
          <w:right w:val="nil"/>
          <w:between w:val="nil"/>
        </w:pBdr>
        <w:jc w:val="both"/>
        <w:rPr>
          <w:rFonts w:eastAsia="Calibri" w:cs="Arial"/>
          <w:b/>
          <w:color w:val="000000"/>
          <w:sz w:val="24"/>
          <w:szCs w:val="24"/>
        </w:rPr>
      </w:pPr>
    </w:p>
    <w:p w14:paraId="1F43FA55" w14:textId="0DE75970" w:rsidR="0034388E" w:rsidRPr="00B544B1" w:rsidRDefault="0034388E" w:rsidP="005B37DA">
      <w:pPr>
        <w:pBdr>
          <w:top w:val="nil"/>
          <w:left w:val="nil"/>
          <w:bottom w:val="nil"/>
          <w:right w:val="nil"/>
          <w:between w:val="nil"/>
        </w:pBdr>
        <w:jc w:val="both"/>
        <w:rPr>
          <w:rFonts w:eastAsia="Calibri" w:cs="Arial"/>
          <w:b/>
          <w:color w:val="000000"/>
          <w:sz w:val="24"/>
          <w:szCs w:val="24"/>
        </w:rPr>
      </w:pPr>
      <w:r w:rsidRPr="00B544B1">
        <w:rPr>
          <w:rFonts w:eastAsia="Calibri" w:cs="Arial"/>
          <w:b/>
          <w:color w:val="000000"/>
          <w:sz w:val="28"/>
          <w:szCs w:val="24"/>
        </w:rPr>
        <w:t>Home address</w:t>
      </w:r>
    </w:p>
    <w:p w14:paraId="6C7960E7"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address on the application </w:t>
      </w:r>
      <w:r w:rsidRPr="00B544B1">
        <w:rPr>
          <w:rFonts w:eastAsia="Calibri" w:cs="Arial"/>
          <w:b/>
          <w:color w:val="000000"/>
          <w:sz w:val="24"/>
          <w:szCs w:val="24"/>
        </w:rPr>
        <w:t>should be the child’s address at the time of application</w:t>
      </w:r>
      <w:r w:rsidRPr="00B544B1">
        <w:rPr>
          <w:rFonts w:eastAsia="Calibri" w:cs="Arial"/>
          <w:color w:val="000000"/>
          <w:sz w:val="24"/>
          <w:szCs w:val="24"/>
        </w:rPr>
        <w:t>.</w:t>
      </w:r>
      <w:r w:rsidRPr="00B544B1">
        <w:rPr>
          <w:rFonts w:eastAsia="Calibri" w:cs="Arial"/>
          <w:b/>
          <w:color w:val="000000"/>
          <w:sz w:val="24"/>
          <w:szCs w:val="24"/>
        </w:rPr>
        <w:t xml:space="preserve">  </w:t>
      </w:r>
      <w:r w:rsidRPr="00B544B1">
        <w:rPr>
          <w:rFonts w:eastAsia="Calibri" w:cs="Arial"/>
          <w:color w:val="000000"/>
          <w:sz w:val="24"/>
          <w:szCs w:val="24"/>
        </w:rPr>
        <w:t>This is the address at which the child spends the majority of term-time school nights (Sunday night to Thursday night).</w:t>
      </w:r>
    </w:p>
    <w:p w14:paraId="07877E0D"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127073DA" w14:textId="0C07CD0D" w:rsidR="00EC52B2" w:rsidRPr="00B544B1" w:rsidRDefault="00C65688" w:rsidP="005B37DA">
      <w:pPr>
        <w:pBdr>
          <w:top w:val="nil"/>
          <w:left w:val="nil"/>
          <w:bottom w:val="nil"/>
          <w:right w:val="nil"/>
          <w:between w:val="nil"/>
        </w:pBdr>
        <w:jc w:val="both"/>
        <w:rPr>
          <w:rFonts w:eastAsia="Calibri" w:cs="Arial"/>
          <w:color w:val="000000"/>
          <w:sz w:val="24"/>
          <w:szCs w:val="24"/>
          <w:u w:val="single"/>
        </w:rPr>
      </w:pPr>
      <w:r>
        <w:rPr>
          <w:rFonts w:eastAsia="Calibri" w:cs="Arial"/>
          <w:color w:val="000000"/>
          <w:sz w:val="24"/>
          <w:szCs w:val="24"/>
          <w:u w:val="single"/>
        </w:rPr>
        <w:t>Normal phased transfer from primary or junior to Year 7 in a s</w:t>
      </w:r>
      <w:r w:rsidR="00EC52B2" w:rsidRPr="00B544B1">
        <w:rPr>
          <w:rFonts w:eastAsia="Calibri" w:cs="Arial"/>
          <w:color w:val="000000"/>
          <w:sz w:val="24"/>
          <w:szCs w:val="24"/>
          <w:u w:val="single"/>
        </w:rPr>
        <w:t xml:space="preserve">econdary </w:t>
      </w:r>
      <w:r>
        <w:rPr>
          <w:rFonts w:eastAsia="Calibri" w:cs="Arial"/>
          <w:color w:val="000000"/>
          <w:sz w:val="24"/>
          <w:szCs w:val="24"/>
          <w:u w:val="single"/>
        </w:rPr>
        <w:t>s</w:t>
      </w:r>
      <w:r w:rsidR="00EC52B2" w:rsidRPr="00B544B1">
        <w:rPr>
          <w:rFonts w:eastAsia="Calibri" w:cs="Arial"/>
          <w:color w:val="000000"/>
          <w:sz w:val="24"/>
          <w:szCs w:val="24"/>
          <w:u w:val="single"/>
        </w:rPr>
        <w:t>chool</w:t>
      </w:r>
    </w:p>
    <w:p w14:paraId="73FB5D36" w14:textId="0F208E4B"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w:t>
      </w:r>
      <w:r w:rsidRPr="00B544B1">
        <w:rPr>
          <w:rFonts w:eastAsia="Calibri" w:cs="Arial"/>
          <w:b/>
          <w:color w:val="000000"/>
          <w:sz w:val="24"/>
          <w:szCs w:val="24"/>
        </w:rPr>
        <w:t>time of application</w:t>
      </w:r>
      <w:r w:rsidRPr="00B544B1">
        <w:rPr>
          <w:rFonts w:eastAsia="Calibri" w:cs="Arial"/>
          <w:color w:val="000000"/>
          <w:sz w:val="24"/>
          <w:szCs w:val="24"/>
        </w:rPr>
        <w:t xml:space="preserve"> is the entire time period from the point when applications can start to be made in the September when a child starts Year 6 </w:t>
      </w:r>
      <w:r w:rsidR="00EC52B2" w:rsidRPr="00B544B1">
        <w:rPr>
          <w:rFonts w:eastAsia="Calibri" w:cs="Arial"/>
          <w:color w:val="000000"/>
          <w:sz w:val="24"/>
          <w:szCs w:val="24"/>
        </w:rPr>
        <w:t xml:space="preserve">and the application process opens </w:t>
      </w:r>
      <w:r w:rsidRPr="00B544B1">
        <w:rPr>
          <w:rFonts w:eastAsia="Calibri" w:cs="Arial"/>
          <w:color w:val="000000"/>
          <w:sz w:val="24"/>
          <w:szCs w:val="24"/>
        </w:rPr>
        <w:t xml:space="preserve">until National Offer Day on 1 March (or next working day) the following calendar year.  </w:t>
      </w:r>
    </w:p>
    <w:p w14:paraId="42ED7F8A" w14:textId="77777777" w:rsidR="00C50FE9" w:rsidRPr="00B544B1" w:rsidRDefault="00C50FE9" w:rsidP="00EC52B2">
      <w:pPr>
        <w:pBdr>
          <w:top w:val="nil"/>
          <w:left w:val="nil"/>
          <w:bottom w:val="nil"/>
          <w:right w:val="nil"/>
          <w:between w:val="nil"/>
        </w:pBdr>
        <w:jc w:val="both"/>
        <w:rPr>
          <w:rFonts w:eastAsia="Calibri" w:cs="Arial"/>
          <w:color w:val="000000"/>
          <w:sz w:val="24"/>
          <w:szCs w:val="24"/>
          <w:u w:val="single"/>
        </w:rPr>
      </w:pPr>
    </w:p>
    <w:p w14:paraId="5CADC723" w14:textId="3A27E584" w:rsidR="00EC52B2" w:rsidRPr="00B544B1" w:rsidRDefault="00C65688" w:rsidP="00EC52B2">
      <w:pPr>
        <w:pBdr>
          <w:top w:val="nil"/>
          <w:left w:val="nil"/>
          <w:bottom w:val="nil"/>
          <w:right w:val="nil"/>
          <w:between w:val="nil"/>
        </w:pBdr>
        <w:jc w:val="both"/>
        <w:rPr>
          <w:rFonts w:eastAsia="Calibri" w:cs="Arial"/>
          <w:color w:val="000000"/>
          <w:sz w:val="24"/>
          <w:szCs w:val="24"/>
          <w:u w:val="single"/>
        </w:rPr>
      </w:pPr>
      <w:r>
        <w:rPr>
          <w:rFonts w:eastAsia="Calibri" w:cs="Arial"/>
          <w:color w:val="000000"/>
          <w:sz w:val="24"/>
          <w:szCs w:val="24"/>
          <w:u w:val="single"/>
        </w:rPr>
        <w:t>N</w:t>
      </w:r>
      <w:r w:rsidRPr="00C65688">
        <w:rPr>
          <w:rFonts w:eastAsia="Calibri" w:cs="Arial"/>
          <w:color w:val="000000"/>
          <w:sz w:val="24"/>
          <w:szCs w:val="24"/>
          <w:u w:val="single"/>
        </w:rPr>
        <w:t>ormal phased transfer for starting primary or infant school for the first time</w:t>
      </w:r>
      <w:r>
        <w:rPr>
          <w:rFonts w:eastAsia="Calibri" w:cs="Arial"/>
          <w:color w:val="000000"/>
          <w:sz w:val="24"/>
          <w:szCs w:val="24"/>
          <w:u w:val="single"/>
        </w:rPr>
        <w:t xml:space="preserve"> in </w:t>
      </w:r>
      <w:r w:rsidR="00EC52B2" w:rsidRPr="00B544B1">
        <w:rPr>
          <w:rFonts w:eastAsia="Calibri" w:cs="Arial"/>
          <w:color w:val="000000"/>
          <w:sz w:val="24"/>
          <w:szCs w:val="24"/>
          <w:u w:val="single"/>
        </w:rPr>
        <w:t>Reception</w:t>
      </w:r>
    </w:p>
    <w:p w14:paraId="11BD6C66" w14:textId="16B9ACF4" w:rsidR="00EC52B2" w:rsidRPr="00B544B1" w:rsidRDefault="00EC52B2" w:rsidP="00EC52B2">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w:t>
      </w:r>
      <w:r w:rsidRPr="00B544B1">
        <w:rPr>
          <w:rFonts w:eastAsia="Calibri" w:cs="Arial"/>
          <w:b/>
          <w:color w:val="000000"/>
          <w:sz w:val="24"/>
          <w:szCs w:val="24"/>
        </w:rPr>
        <w:t>time of application</w:t>
      </w:r>
      <w:r w:rsidRPr="00B544B1">
        <w:rPr>
          <w:rFonts w:eastAsia="Calibri" w:cs="Arial"/>
          <w:color w:val="000000"/>
          <w:sz w:val="24"/>
          <w:szCs w:val="24"/>
        </w:rPr>
        <w:t xml:space="preserve"> is the entire time period from the point when applications can start to be made in the November when the application process opens until 16 April (or next working day) the following calendar year.  </w:t>
      </w:r>
    </w:p>
    <w:p w14:paraId="5E9E606A" w14:textId="77777777" w:rsidR="00EC52B2" w:rsidRPr="00B544B1" w:rsidRDefault="00EC52B2" w:rsidP="005B37DA">
      <w:pPr>
        <w:pBdr>
          <w:top w:val="nil"/>
          <w:left w:val="nil"/>
          <w:bottom w:val="nil"/>
          <w:right w:val="nil"/>
          <w:between w:val="nil"/>
        </w:pBdr>
        <w:jc w:val="both"/>
        <w:rPr>
          <w:rFonts w:eastAsia="Calibri" w:cs="Arial"/>
          <w:color w:val="000000"/>
          <w:sz w:val="24"/>
          <w:szCs w:val="24"/>
        </w:rPr>
      </w:pPr>
    </w:p>
    <w:p w14:paraId="5B86BA52" w14:textId="77777777" w:rsidR="00EC52B2" w:rsidRPr="00B544B1" w:rsidRDefault="00EC52B2" w:rsidP="00EC52B2">
      <w:pPr>
        <w:pBdr>
          <w:top w:val="nil"/>
          <w:left w:val="nil"/>
          <w:bottom w:val="nil"/>
          <w:right w:val="nil"/>
          <w:between w:val="nil"/>
        </w:pBdr>
        <w:rPr>
          <w:rFonts w:eastAsia="Calibri" w:cs="Arial"/>
          <w:color w:val="000000"/>
          <w:sz w:val="24"/>
          <w:szCs w:val="24"/>
          <w:u w:val="single"/>
        </w:rPr>
      </w:pPr>
      <w:r w:rsidRPr="00B544B1">
        <w:rPr>
          <w:rFonts w:eastAsia="Calibri" w:cs="Arial"/>
          <w:color w:val="000000"/>
          <w:sz w:val="24"/>
          <w:szCs w:val="24"/>
          <w:u w:val="single"/>
        </w:rPr>
        <w:t>Changes of Address</w:t>
      </w:r>
    </w:p>
    <w:p w14:paraId="17286DF0" w14:textId="11BD6C66"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Sometimes an application is made based on an address at the time of application and the address then changes after the application has been submitted.  It is important to tell the Admissions Authority (and/or Local Authority) about changes of address so that places can be offered fairly and so notification can be sent by post to the correct home address.</w:t>
      </w:r>
    </w:p>
    <w:p w14:paraId="050E47CA"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0FE4BB52" w14:textId="4FAAFA5C"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the application address is found to have subsequently changed after the application was submitted and this information could have been provided when the application was first made or </w:t>
      </w:r>
      <w:r w:rsidRPr="00B544B1">
        <w:rPr>
          <w:rFonts w:eastAsia="Calibri" w:cs="Arial"/>
          <w:color w:val="000000"/>
          <w:sz w:val="24"/>
          <w:szCs w:val="24"/>
        </w:rPr>
        <w:lastRenderedPageBreak/>
        <w:t xml:space="preserve">before places were offered, </w:t>
      </w:r>
      <w:r w:rsidR="00EC52B2" w:rsidRPr="00B544B1">
        <w:rPr>
          <w:rFonts w:eastAsia="Calibri" w:cs="Arial"/>
          <w:color w:val="000000"/>
          <w:sz w:val="24"/>
          <w:szCs w:val="24"/>
        </w:rPr>
        <w:t xml:space="preserve">Oxfordshire County Council </w:t>
      </w:r>
      <w:r w:rsidRPr="00B544B1">
        <w:rPr>
          <w:rFonts w:eastAsia="Calibri" w:cs="Arial"/>
          <w:color w:val="000000"/>
          <w:sz w:val="24"/>
          <w:szCs w:val="24"/>
        </w:rPr>
        <w:t>will consider the application to have been made on the basis of a fraudulent or intentionally misleading address</w:t>
      </w:r>
      <w:r w:rsidR="00EC52B2" w:rsidRPr="00B544B1">
        <w:rPr>
          <w:rFonts w:eastAsia="Calibri" w:cs="Arial"/>
          <w:color w:val="000000"/>
          <w:sz w:val="24"/>
          <w:szCs w:val="24"/>
        </w:rPr>
        <w:t xml:space="preserve"> (see below)</w:t>
      </w:r>
      <w:r w:rsidRPr="00B544B1">
        <w:rPr>
          <w:rFonts w:eastAsia="Calibri" w:cs="Arial"/>
          <w:color w:val="000000"/>
          <w:sz w:val="24"/>
          <w:szCs w:val="24"/>
        </w:rPr>
        <w:t>.  This may result in the offer of a school place being withdrawn.</w:t>
      </w:r>
    </w:p>
    <w:p w14:paraId="54F2EF56"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06D49914"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an application is made on the basis of a new address or intention to move to an area, information about the new address will need to be provided in order for it to be </w:t>
      </w:r>
      <w:proofErr w:type="gramStart"/>
      <w:r w:rsidRPr="00B544B1">
        <w:rPr>
          <w:rFonts w:eastAsia="Calibri" w:cs="Arial"/>
          <w:color w:val="000000"/>
          <w:sz w:val="24"/>
          <w:szCs w:val="24"/>
        </w:rPr>
        <w:t>taken into account</w:t>
      </w:r>
      <w:proofErr w:type="gramEnd"/>
      <w:r w:rsidRPr="00B544B1">
        <w:rPr>
          <w:rFonts w:eastAsia="Calibri" w:cs="Arial"/>
          <w:color w:val="000000"/>
          <w:sz w:val="24"/>
          <w:szCs w:val="24"/>
        </w:rPr>
        <w:t>.</w:t>
      </w:r>
    </w:p>
    <w:p w14:paraId="10D73577" w14:textId="77777777" w:rsidR="003153CF" w:rsidRDefault="003153CF" w:rsidP="00EC52B2">
      <w:pPr>
        <w:pBdr>
          <w:top w:val="nil"/>
          <w:left w:val="nil"/>
          <w:bottom w:val="nil"/>
          <w:right w:val="nil"/>
          <w:between w:val="nil"/>
        </w:pBdr>
        <w:jc w:val="both"/>
        <w:rPr>
          <w:rFonts w:eastAsia="Calibri" w:cs="Arial"/>
          <w:color w:val="000000"/>
          <w:sz w:val="24"/>
          <w:szCs w:val="24"/>
          <w:u w:val="single"/>
        </w:rPr>
      </w:pPr>
    </w:p>
    <w:p w14:paraId="5DFEE21F" w14:textId="3572EAAB" w:rsidR="00EC52B2" w:rsidRPr="00B544B1" w:rsidRDefault="00EC52B2" w:rsidP="00EC52B2">
      <w:pPr>
        <w:pBdr>
          <w:top w:val="nil"/>
          <w:left w:val="nil"/>
          <w:bottom w:val="nil"/>
          <w:right w:val="nil"/>
          <w:between w:val="nil"/>
        </w:pBdr>
        <w:jc w:val="both"/>
        <w:rPr>
          <w:rFonts w:eastAsia="Calibri" w:cs="Arial"/>
          <w:color w:val="000000"/>
          <w:sz w:val="24"/>
          <w:szCs w:val="24"/>
          <w:u w:val="single"/>
        </w:rPr>
      </w:pPr>
      <w:r w:rsidRPr="00B544B1">
        <w:rPr>
          <w:rFonts w:eastAsia="Calibri" w:cs="Arial"/>
          <w:color w:val="000000"/>
          <w:sz w:val="24"/>
          <w:szCs w:val="24"/>
          <w:u w:val="single"/>
        </w:rPr>
        <w:t xml:space="preserve">Changes of Address for </w:t>
      </w:r>
      <w:r w:rsidR="00C65688">
        <w:rPr>
          <w:rFonts w:eastAsia="Calibri" w:cs="Arial"/>
          <w:color w:val="000000"/>
          <w:sz w:val="24"/>
          <w:szCs w:val="24"/>
          <w:u w:val="single"/>
        </w:rPr>
        <w:t>normal phased transfer from primary or junior to Year 7 in a s</w:t>
      </w:r>
      <w:r w:rsidR="00C65688" w:rsidRPr="00B544B1">
        <w:rPr>
          <w:rFonts w:eastAsia="Calibri" w:cs="Arial"/>
          <w:color w:val="000000"/>
          <w:sz w:val="24"/>
          <w:szCs w:val="24"/>
          <w:u w:val="single"/>
        </w:rPr>
        <w:t xml:space="preserve">econdary </w:t>
      </w:r>
      <w:r w:rsidR="00C65688">
        <w:rPr>
          <w:rFonts w:eastAsia="Calibri" w:cs="Arial"/>
          <w:color w:val="000000"/>
          <w:sz w:val="24"/>
          <w:szCs w:val="24"/>
          <w:u w:val="single"/>
        </w:rPr>
        <w:t>s</w:t>
      </w:r>
      <w:r w:rsidR="00C65688" w:rsidRPr="00B544B1">
        <w:rPr>
          <w:rFonts w:eastAsia="Calibri" w:cs="Arial"/>
          <w:color w:val="000000"/>
          <w:sz w:val="24"/>
          <w:szCs w:val="24"/>
          <w:u w:val="single"/>
        </w:rPr>
        <w:t>chool</w:t>
      </w:r>
    </w:p>
    <w:p w14:paraId="6B670B53" w14:textId="77777777" w:rsidR="00EC52B2" w:rsidRPr="00B544B1" w:rsidRDefault="005B37DA" w:rsidP="005B37DA">
      <w:pPr>
        <w:jc w:val="both"/>
        <w:rPr>
          <w:rFonts w:eastAsia="Calibri" w:cs="Arial"/>
          <w:sz w:val="24"/>
          <w:szCs w:val="24"/>
        </w:rPr>
      </w:pPr>
      <w:r w:rsidRPr="00B544B1">
        <w:rPr>
          <w:rFonts w:eastAsia="Calibri" w:cs="Arial"/>
          <w:sz w:val="24"/>
          <w:szCs w:val="24"/>
        </w:rPr>
        <w:t xml:space="preserve">Changes of address which occur after the closing date for applications (31 October when the child is in Year 6) can be taken into account if proof of this change is provided no later than the date </w:t>
      </w:r>
      <w:r w:rsidR="00EC52B2" w:rsidRPr="00B544B1">
        <w:rPr>
          <w:rFonts w:eastAsia="Calibri" w:cs="Arial"/>
          <w:sz w:val="24"/>
          <w:szCs w:val="24"/>
        </w:rPr>
        <w:t xml:space="preserve">in November </w:t>
      </w:r>
      <w:r w:rsidRPr="00B544B1">
        <w:rPr>
          <w:rFonts w:eastAsia="Calibri" w:cs="Arial"/>
          <w:sz w:val="24"/>
          <w:szCs w:val="24"/>
        </w:rPr>
        <w:t xml:space="preserve">set down in Oxfordshire County Council’s co-ordinated admissions scheme.  </w:t>
      </w:r>
    </w:p>
    <w:p w14:paraId="17A414BC" w14:textId="7E4080DD" w:rsidR="00EC52B2" w:rsidRPr="00B544B1" w:rsidRDefault="00EC52B2" w:rsidP="005B37DA">
      <w:pPr>
        <w:jc w:val="both"/>
        <w:rPr>
          <w:rFonts w:eastAsia="Calibri" w:cs="Arial"/>
          <w:sz w:val="24"/>
          <w:szCs w:val="24"/>
        </w:rPr>
      </w:pPr>
    </w:p>
    <w:p w14:paraId="0DEBD094" w14:textId="6DA8C96C" w:rsidR="00EC52B2" w:rsidRPr="00B544B1" w:rsidRDefault="00EC52B2" w:rsidP="00EC52B2">
      <w:pPr>
        <w:pBdr>
          <w:top w:val="nil"/>
          <w:left w:val="nil"/>
          <w:bottom w:val="nil"/>
          <w:right w:val="nil"/>
          <w:between w:val="nil"/>
        </w:pBdr>
        <w:jc w:val="both"/>
        <w:rPr>
          <w:rFonts w:eastAsia="Calibri" w:cs="Arial"/>
          <w:color w:val="000000"/>
          <w:sz w:val="24"/>
          <w:szCs w:val="24"/>
          <w:u w:val="single"/>
        </w:rPr>
      </w:pPr>
      <w:r w:rsidRPr="00B544B1">
        <w:rPr>
          <w:rFonts w:eastAsia="Calibri" w:cs="Arial"/>
          <w:color w:val="000000"/>
          <w:sz w:val="24"/>
          <w:szCs w:val="24"/>
          <w:u w:val="single"/>
        </w:rPr>
        <w:t xml:space="preserve">Changes of Address </w:t>
      </w:r>
      <w:r w:rsidR="00C65688">
        <w:rPr>
          <w:rFonts w:eastAsia="Calibri" w:cs="Arial"/>
          <w:color w:val="000000"/>
          <w:sz w:val="24"/>
          <w:szCs w:val="24"/>
          <w:u w:val="single"/>
        </w:rPr>
        <w:t>n</w:t>
      </w:r>
      <w:r w:rsidR="00C65688" w:rsidRPr="00C65688">
        <w:rPr>
          <w:rFonts w:eastAsia="Calibri" w:cs="Arial"/>
          <w:color w:val="000000"/>
          <w:sz w:val="24"/>
          <w:szCs w:val="24"/>
          <w:u w:val="single"/>
        </w:rPr>
        <w:t>ormal phased transfer for starting primary or infant school for the first time in Reception</w:t>
      </w:r>
    </w:p>
    <w:p w14:paraId="0B9C9A5F" w14:textId="2B3BA559" w:rsidR="00EC52B2" w:rsidRPr="00B544B1" w:rsidRDefault="00EC52B2" w:rsidP="00EC52B2">
      <w:pPr>
        <w:jc w:val="both"/>
        <w:rPr>
          <w:rFonts w:eastAsia="Calibri" w:cs="Arial"/>
          <w:sz w:val="24"/>
          <w:szCs w:val="24"/>
        </w:rPr>
      </w:pPr>
      <w:r w:rsidRPr="00B544B1">
        <w:rPr>
          <w:rFonts w:eastAsia="Calibri" w:cs="Arial"/>
          <w:sz w:val="24"/>
          <w:szCs w:val="24"/>
        </w:rPr>
        <w:t xml:space="preserve">Changes of address which occur after the closing date for applications (15 January in the allocation year) can be </w:t>
      </w:r>
      <w:proofErr w:type="gramStart"/>
      <w:r w:rsidRPr="00B544B1">
        <w:rPr>
          <w:rFonts w:eastAsia="Calibri" w:cs="Arial"/>
          <w:sz w:val="24"/>
          <w:szCs w:val="24"/>
        </w:rPr>
        <w:t>taken into account</w:t>
      </w:r>
      <w:proofErr w:type="gramEnd"/>
      <w:r w:rsidRPr="00B544B1">
        <w:rPr>
          <w:rFonts w:eastAsia="Calibri" w:cs="Arial"/>
          <w:sz w:val="24"/>
          <w:szCs w:val="24"/>
        </w:rPr>
        <w:t xml:space="preserve"> if proof of this change is provided no later than the date in February set down in Oxfordshire County Council’s co-ordinated admissions scheme.</w:t>
      </w:r>
    </w:p>
    <w:p w14:paraId="4552D625" w14:textId="77777777" w:rsidR="00EC52B2" w:rsidRPr="00B544B1" w:rsidRDefault="00EC52B2" w:rsidP="00EC52B2">
      <w:pPr>
        <w:jc w:val="both"/>
        <w:rPr>
          <w:rFonts w:eastAsia="Calibri" w:cs="Arial"/>
          <w:sz w:val="24"/>
          <w:szCs w:val="24"/>
        </w:rPr>
      </w:pPr>
    </w:p>
    <w:p w14:paraId="10D3EEFF" w14:textId="77777777" w:rsidR="00C50FE9" w:rsidRPr="00B544B1" w:rsidRDefault="00C50FE9" w:rsidP="005B37DA">
      <w:pPr>
        <w:jc w:val="both"/>
        <w:rPr>
          <w:rFonts w:eastAsia="Calibri" w:cs="Arial"/>
          <w:sz w:val="24"/>
          <w:szCs w:val="24"/>
          <w:u w:val="single"/>
        </w:rPr>
      </w:pPr>
      <w:r w:rsidRPr="00B544B1">
        <w:rPr>
          <w:rFonts w:eastAsia="Calibri" w:cs="Arial"/>
          <w:sz w:val="24"/>
          <w:szCs w:val="24"/>
          <w:u w:val="single"/>
        </w:rPr>
        <w:t>Changes of Address (all)</w:t>
      </w:r>
    </w:p>
    <w:p w14:paraId="54493CD5" w14:textId="4E2C3401" w:rsidR="005B37DA" w:rsidRPr="00B544B1" w:rsidRDefault="005B37DA" w:rsidP="005B37DA">
      <w:pPr>
        <w:jc w:val="both"/>
        <w:rPr>
          <w:rFonts w:eastAsia="Calibri" w:cs="Arial"/>
          <w:sz w:val="24"/>
          <w:szCs w:val="24"/>
        </w:rPr>
      </w:pPr>
      <w:r w:rsidRPr="00B544B1">
        <w:rPr>
          <w:rFonts w:eastAsia="Calibri" w:cs="Arial"/>
          <w:sz w:val="24"/>
          <w:szCs w:val="24"/>
        </w:rPr>
        <w:t>To confirm a new address, the Local Authority</w:t>
      </w:r>
      <w:r w:rsidR="00EC52B2" w:rsidRPr="00B544B1">
        <w:rPr>
          <w:rFonts w:eastAsia="Calibri" w:cs="Arial"/>
          <w:sz w:val="24"/>
          <w:szCs w:val="24"/>
        </w:rPr>
        <w:t xml:space="preserve"> </w:t>
      </w:r>
      <w:r w:rsidRPr="00B544B1">
        <w:rPr>
          <w:rFonts w:eastAsia="Calibri" w:cs="Arial"/>
          <w:sz w:val="24"/>
          <w:szCs w:val="24"/>
        </w:rPr>
        <w:t>needs one of the following:</w:t>
      </w:r>
    </w:p>
    <w:p w14:paraId="18AF88FB" w14:textId="77777777" w:rsidR="005B37DA" w:rsidRPr="00C65688" w:rsidRDefault="005B37DA" w:rsidP="005B37DA">
      <w:pPr>
        <w:jc w:val="both"/>
        <w:rPr>
          <w:rFonts w:eastAsia="Calibri" w:cs="Arial"/>
          <w:sz w:val="16"/>
          <w:szCs w:val="16"/>
        </w:rPr>
      </w:pPr>
    </w:p>
    <w:p w14:paraId="2126B13E" w14:textId="7F4437BB"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t>A solicitor's letter advising contracts have been exchanged (</w:t>
      </w:r>
      <w:r w:rsidRPr="00B544B1">
        <w:rPr>
          <w:rFonts w:eastAsia="Calibri" w:cs="Arial"/>
          <w:b/>
          <w:color w:val="000000"/>
          <w:sz w:val="24"/>
          <w:szCs w:val="24"/>
        </w:rPr>
        <w:t>if the property is being purchased</w:t>
      </w:r>
      <w:r w:rsidRPr="00B544B1">
        <w:rPr>
          <w:rFonts w:eastAsia="Calibri" w:cs="Arial"/>
          <w:color w:val="000000"/>
          <w:sz w:val="24"/>
          <w:szCs w:val="24"/>
        </w:rPr>
        <w:t xml:space="preserve">); </w:t>
      </w:r>
      <w:r w:rsidRPr="00B544B1">
        <w:rPr>
          <w:rFonts w:eastAsia="Calibri" w:cs="Arial"/>
          <w:i/>
          <w:color w:val="000000"/>
          <w:sz w:val="24"/>
          <w:szCs w:val="24"/>
        </w:rPr>
        <w:t>or</w:t>
      </w:r>
    </w:p>
    <w:p w14:paraId="771AF8BE" w14:textId="77777777" w:rsidR="00C65688" w:rsidRPr="00C65688" w:rsidRDefault="00C65688" w:rsidP="00C65688">
      <w:pPr>
        <w:widowControl/>
        <w:pBdr>
          <w:top w:val="nil"/>
          <w:left w:val="nil"/>
          <w:bottom w:val="nil"/>
          <w:right w:val="nil"/>
          <w:between w:val="nil"/>
        </w:pBdr>
        <w:overflowPunct/>
        <w:autoSpaceDE/>
        <w:autoSpaceDN/>
        <w:adjustRightInd/>
        <w:ind w:left="540"/>
        <w:jc w:val="both"/>
        <w:textAlignment w:val="auto"/>
        <w:rPr>
          <w:rFonts w:cs="Arial"/>
          <w:color w:val="000000"/>
          <w:sz w:val="10"/>
          <w:szCs w:val="10"/>
        </w:rPr>
      </w:pPr>
    </w:p>
    <w:p w14:paraId="646A69DE" w14:textId="60C57BF2"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t xml:space="preserve">A copy of a tenancy agreement (if the property is to be rented).  </w:t>
      </w:r>
      <w:r w:rsidRPr="00B544B1">
        <w:rPr>
          <w:rFonts w:eastAsia="Calibri" w:cs="Arial"/>
          <w:b/>
          <w:color w:val="000000"/>
          <w:sz w:val="24"/>
          <w:szCs w:val="24"/>
        </w:rPr>
        <w:t xml:space="preserve">If this tenancy agreement comes to an end before the September when the child is due to start </w:t>
      </w:r>
      <w:r w:rsidR="00EC52B2" w:rsidRPr="00B544B1">
        <w:rPr>
          <w:rFonts w:eastAsia="Calibri" w:cs="Arial"/>
          <w:b/>
          <w:color w:val="000000"/>
          <w:sz w:val="24"/>
          <w:szCs w:val="24"/>
        </w:rPr>
        <w:t>school</w:t>
      </w:r>
      <w:r w:rsidRPr="00B544B1">
        <w:rPr>
          <w:rFonts w:eastAsia="Calibri" w:cs="Arial"/>
          <w:b/>
          <w:color w:val="000000"/>
          <w:sz w:val="24"/>
          <w:szCs w:val="24"/>
        </w:rPr>
        <w:t>, the Local Authority</w:t>
      </w:r>
      <w:r w:rsidR="00EC52B2" w:rsidRPr="00B544B1">
        <w:rPr>
          <w:rFonts w:eastAsia="Calibri" w:cs="Arial"/>
          <w:b/>
          <w:color w:val="000000"/>
          <w:sz w:val="24"/>
          <w:szCs w:val="24"/>
        </w:rPr>
        <w:t xml:space="preserve"> </w:t>
      </w:r>
      <w:r w:rsidRPr="00B544B1">
        <w:rPr>
          <w:rFonts w:eastAsia="Calibri" w:cs="Arial"/>
          <w:b/>
          <w:color w:val="000000"/>
          <w:sz w:val="24"/>
          <w:szCs w:val="24"/>
        </w:rPr>
        <w:t>may not accept the address for admissions purposes</w:t>
      </w:r>
      <w:r w:rsidRPr="00B544B1">
        <w:rPr>
          <w:rFonts w:eastAsia="Calibri" w:cs="Arial"/>
          <w:color w:val="000000"/>
          <w:sz w:val="24"/>
          <w:szCs w:val="24"/>
        </w:rPr>
        <w:t xml:space="preserve">; </w:t>
      </w:r>
      <w:r w:rsidRPr="00B544B1">
        <w:rPr>
          <w:rFonts w:eastAsia="Calibri" w:cs="Arial"/>
          <w:i/>
          <w:color w:val="000000"/>
          <w:sz w:val="24"/>
          <w:szCs w:val="24"/>
        </w:rPr>
        <w:t>or</w:t>
      </w:r>
    </w:p>
    <w:p w14:paraId="1330D48C"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616C5B63" w14:textId="43E9D20A"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t xml:space="preserve">A copy of the Council Tax Bill </w:t>
      </w:r>
      <w:r w:rsidRPr="00B544B1">
        <w:rPr>
          <w:rFonts w:eastAsia="Calibri" w:cs="Arial"/>
          <w:b/>
          <w:color w:val="000000"/>
          <w:sz w:val="24"/>
          <w:szCs w:val="24"/>
        </w:rPr>
        <w:t>showing the same name(s) as on the school place application (CAF</w:t>
      </w:r>
      <w:r w:rsidRPr="00B544B1">
        <w:rPr>
          <w:rFonts w:eastAsia="Calibri" w:cs="Arial"/>
          <w:color w:val="000000"/>
          <w:sz w:val="24"/>
          <w:szCs w:val="24"/>
        </w:rPr>
        <w:t xml:space="preserve">); </w:t>
      </w:r>
      <w:r w:rsidRPr="00B544B1">
        <w:rPr>
          <w:rFonts w:eastAsia="Calibri" w:cs="Arial"/>
          <w:i/>
          <w:color w:val="000000"/>
          <w:sz w:val="24"/>
          <w:szCs w:val="24"/>
        </w:rPr>
        <w:t>or</w:t>
      </w:r>
    </w:p>
    <w:p w14:paraId="7C2B9874"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14FADAD4" w14:textId="0DA06E07"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A letter from a new employer</w:t>
      </w:r>
      <w:r w:rsidRPr="00B544B1">
        <w:rPr>
          <w:rFonts w:eastAsia="Calibri" w:cs="Arial"/>
          <w:color w:val="000000"/>
          <w:sz w:val="24"/>
          <w:szCs w:val="24"/>
        </w:rPr>
        <w:t xml:space="preserve"> (e.g. University college) where accommodation is being provided by the employer and is tied to the new post/job giving details of this new address; </w:t>
      </w:r>
      <w:r w:rsidRPr="00B544B1">
        <w:rPr>
          <w:rFonts w:eastAsia="Calibri" w:cs="Arial"/>
          <w:i/>
          <w:color w:val="000000"/>
          <w:sz w:val="24"/>
          <w:szCs w:val="24"/>
        </w:rPr>
        <w:t>or</w:t>
      </w:r>
    </w:p>
    <w:p w14:paraId="5EA9C707"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76A9C623" w14:textId="7266D584"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 xml:space="preserve">Service Family Accommodation (New Quarter) </w:t>
      </w:r>
      <w:r w:rsidRPr="00B544B1">
        <w:rPr>
          <w:rFonts w:eastAsia="Calibri" w:cs="Arial"/>
          <w:color w:val="000000"/>
          <w:sz w:val="24"/>
          <w:szCs w:val="24"/>
        </w:rPr>
        <w:t>if this is a military posting with provided accommodation</w:t>
      </w:r>
      <w:r w:rsidR="00C65688">
        <w:rPr>
          <w:rFonts w:eastAsia="Calibri" w:cs="Arial"/>
          <w:color w:val="000000"/>
          <w:sz w:val="24"/>
          <w:szCs w:val="24"/>
        </w:rPr>
        <w:t xml:space="preserve"> </w:t>
      </w:r>
      <w:r w:rsidR="00C65688" w:rsidRPr="00C65688">
        <w:rPr>
          <w:rFonts w:eastAsia="Calibri" w:cs="Arial"/>
          <w:color w:val="000000"/>
          <w:sz w:val="24"/>
          <w:szCs w:val="24"/>
        </w:rPr>
        <w:t>and the parent has requested that this address should be used for allocation purposes</w:t>
      </w:r>
      <w:r w:rsidRPr="00B544B1">
        <w:rPr>
          <w:rFonts w:eastAsia="Calibri" w:cs="Arial"/>
          <w:color w:val="000000"/>
          <w:sz w:val="24"/>
          <w:szCs w:val="24"/>
        </w:rPr>
        <w:t xml:space="preserve">; </w:t>
      </w:r>
      <w:r w:rsidRPr="00B544B1">
        <w:rPr>
          <w:rFonts w:eastAsia="Calibri" w:cs="Arial"/>
          <w:i/>
          <w:color w:val="000000"/>
          <w:sz w:val="24"/>
          <w:szCs w:val="24"/>
        </w:rPr>
        <w:t>or</w:t>
      </w:r>
    </w:p>
    <w:p w14:paraId="747BCFB9"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6A2325B9" w14:textId="3405C20C" w:rsidR="005B37DA" w:rsidRPr="00B544B1"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Assignment Order</w:t>
      </w:r>
      <w:r w:rsidRPr="00B544B1">
        <w:rPr>
          <w:rFonts w:eastAsia="Calibri" w:cs="Arial"/>
          <w:color w:val="000000"/>
          <w:sz w:val="24"/>
          <w:szCs w:val="24"/>
        </w:rPr>
        <w:t xml:space="preserve"> if this is a military posting but new quarter has not yet been notified </w:t>
      </w:r>
      <w:r w:rsidR="00C65688" w:rsidRPr="00C65688">
        <w:rPr>
          <w:rFonts w:eastAsia="Calibri" w:cs="Arial"/>
          <w:color w:val="000000"/>
          <w:sz w:val="24"/>
          <w:szCs w:val="24"/>
        </w:rPr>
        <w:t xml:space="preserve">and the parent has requested that the </w:t>
      </w:r>
      <w:r w:rsidR="00C65688">
        <w:rPr>
          <w:rFonts w:eastAsia="Calibri" w:cs="Arial"/>
          <w:color w:val="000000"/>
          <w:sz w:val="24"/>
          <w:szCs w:val="24"/>
        </w:rPr>
        <w:t xml:space="preserve">address </w:t>
      </w:r>
      <w:r w:rsidRPr="00B544B1">
        <w:rPr>
          <w:rFonts w:eastAsia="Calibri" w:cs="Arial"/>
          <w:color w:val="000000"/>
          <w:sz w:val="24"/>
          <w:szCs w:val="24"/>
        </w:rPr>
        <w:t>of the military base be used for allocation purposes.</w:t>
      </w:r>
    </w:p>
    <w:p w14:paraId="616B1188" w14:textId="77777777" w:rsidR="005B37DA" w:rsidRPr="00C65688" w:rsidRDefault="005B37DA" w:rsidP="005B37DA">
      <w:pPr>
        <w:pBdr>
          <w:top w:val="nil"/>
          <w:left w:val="nil"/>
          <w:bottom w:val="nil"/>
          <w:right w:val="nil"/>
          <w:between w:val="nil"/>
        </w:pBdr>
        <w:rPr>
          <w:rFonts w:eastAsia="Calibri" w:cs="Arial"/>
          <w:color w:val="000000"/>
          <w:sz w:val="16"/>
          <w:szCs w:val="16"/>
        </w:rPr>
      </w:pPr>
    </w:p>
    <w:p w14:paraId="638C7AC0" w14:textId="5FDC6139" w:rsidR="005B37DA" w:rsidRPr="00B544B1" w:rsidRDefault="005B37DA" w:rsidP="005B37DA">
      <w:pPr>
        <w:jc w:val="both"/>
        <w:rPr>
          <w:rFonts w:eastAsia="Calibri" w:cs="Arial"/>
          <w:sz w:val="24"/>
          <w:szCs w:val="24"/>
        </w:rPr>
      </w:pPr>
      <w:r w:rsidRPr="00B544B1">
        <w:rPr>
          <w:rFonts w:eastAsia="Calibri" w:cs="Arial"/>
          <w:color w:val="161616"/>
          <w:sz w:val="24"/>
          <w:szCs w:val="24"/>
        </w:rPr>
        <w:t>The Local Authority</w:t>
      </w:r>
      <w:r w:rsidR="00EC52B2" w:rsidRPr="00B544B1">
        <w:rPr>
          <w:rFonts w:eastAsia="Calibri" w:cs="Arial"/>
          <w:color w:val="161616"/>
          <w:sz w:val="24"/>
          <w:szCs w:val="24"/>
        </w:rPr>
        <w:t xml:space="preserve"> </w:t>
      </w:r>
      <w:r w:rsidRPr="00B544B1">
        <w:rPr>
          <w:rFonts w:eastAsia="Calibri" w:cs="Arial"/>
          <w:color w:val="161616"/>
          <w:sz w:val="24"/>
          <w:szCs w:val="24"/>
        </w:rPr>
        <w:t xml:space="preserve">may also ask for proof from HM Revenue &amp; Customs, Child Benefit Division or Tax Credits </w:t>
      </w:r>
      <w:r w:rsidRPr="00B544B1">
        <w:rPr>
          <w:rFonts w:eastAsia="Calibri" w:cs="Arial"/>
          <w:sz w:val="24"/>
          <w:szCs w:val="24"/>
        </w:rPr>
        <w:t xml:space="preserve">Division.  </w:t>
      </w:r>
      <w:r w:rsidRPr="00B544B1">
        <w:rPr>
          <w:rFonts w:eastAsia="Calibri" w:cs="Arial"/>
          <w:b/>
          <w:sz w:val="24"/>
          <w:szCs w:val="24"/>
        </w:rPr>
        <w:t>Such correspondence must pre-date the application.</w:t>
      </w:r>
    </w:p>
    <w:p w14:paraId="20206232" w14:textId="77777777" w:rsidR="00EC52B2" w:rsidRPr="00B544B1" w:rsidRDefault="00EC52B2" w:rsidP="005B37DA">
      <w:pPr>
        <w:pBdr>
          <w:top w:val="nil"/>
          <w:left w:val="nil"/>
          <w:bottom w:val="nil"/>
          <w:right w:val="nil"/>
          <w:between w:val="nil"/>
        </w:pBdr>
        <w:jc w:val="both"/>
        <w:rPr>
          <w:rFonts w:eastAsia="Calibri" w:cs="Arial"/>
          <w:color w:val="000000"/>
          <w:sz w:val="24"/>
          <w:szCs w:val="24"/>
        </w:rPr>
      </w:pPr>
    </w:p>
    <w:p w14:paraId="57634938" w14:textId="77777777" w:rsidR="005B37DA" w:rsidRPr="00B544B1" w:rsidRDefault="005B37DA" w:rsidP="005B37DA">
      <w:pPr>
        <w:pBdr>
          <w:top w:val="nil"/>
          <w:left w:val="nil"/>
          <w:bottom w:val="nil"/>
          <w:right w:val="nil"/>
          <w:between w:val="nil"/>
        </w:pBdr>
        <w:rPr>
          <w:rFonts w:eastAsia="Calibri" w:cs="Arial"/>
          <w:color w:val="000000"/>
          <w:sz w:val="24"/>
          <w:szCs w:val="24"/>
          <w:u w:val="single"/>
        </w:rPr>
      </w:pPr>
      <w:r w:rsidRPr="00B544B1">
        <w:rPr>
          <w:rFonts w:eastAsia="Calibri" w:cs="Arial"/>
          <w:color w:val="000000"/>
          <w:sz w:val="24"/>
          <w:szCs w:val="24"/>
          <w:u w:val="single"/>
        </w:rPr>
        <w:t>Multiple Addresses</w:t>
      </w:r>
    </w:p>
    <w:p w14:paraId="16FCCC8D" w14:textId="77777777" w:rsidR="005B37DA" w:rsidRPr="00B544B1" w:rsidRDefault="005B37DA" w:rsidP="005B37DA">
      <w:pPr>
        <w:jc w:val="both"/>
        <w:rPr>
          <w:rFonts w:eastAsia="Calibri" w:cs="Arial"/>
          <w:color w:val="161616"/>
          <w:sz w:val="24"/>
          <w:szCs w:val="24"/>
        </w:rPr>
      </w:pPr>
      <w:r w:rsidRPr="00B544B1">
        <w:rPr>
          <w:rFonts w:eastAsia="Calibri" w:cs="Arial"/>
          <w:color w:val="161616"/>
          <w:sz w:val="24"/>
          <w:szCs w:val="24"/>
        </w:rPr>
        <w:t>Where children spend time with parents at more than one address then the address given on the form should be the one that they live at (i.e. sleep at) for the majority of term-time school nights (Sunday night to Thursday night).</w:t>
      </w:r>
    </w:p>
    <w:p w14:paraId="7B400394" w14:textId="77777777" w:rsidR="005B37DA" w:rsidRPr="00B544B1" w:rsidRDefault="005B37DA" w:rsidP="005B37DA">
      <w:pPr>
        <w:pBdr>
          <w:top w:val="nil"/>
          <w:left w:val="nil"/>
          <w:bottom w:val="nil"/>
          <w:right w:val="nil"/>
          <w:between w:val="nil"/>
        </w:pBdr>
        <w:rPr>
          <w:rFonts w:eastAsia="Calibri" w:cs="Arial"/>
          <w:color w:val="161616"/>
          <w:sz w:val="24"/>
          <w:szCs w:val="24"/>
        </w:rPr>
      </w:pPr>
    </w:p>
    <w:p w14:paraId="61D6341B" w14:textId="55FF6AFE" w:rsidR="005B37DA" w:rsidRDefault="005B37DA" w:rsidP="005B37DA">
      <w:pPr>
        <w:jc w:val="both"/>
        <w:rPr>
          <w:rFonts w:eastAsia="Calibri" w:cs="Arial"/>
          <w:sz w:val="24"/>
          <w:szCs w:val="24"/>
        </w:rPr>
      </w:pPr>
      <w:r w:rsidRPr="00B544B1">
        <w:rPr>
          <w:rFonts w:eastAsia="Calibri" w:cs="Arial"/>
          <w:color w:val="161616"/>
          <w:sz w:val="24"/>
          <w:szCs w:val="24"/>
        </w:rPr>
        <w:t xml:space="preserve">If children spend time equally at different addresses then the address which will be used for admissions purposes will be the one registered for child benefit.  The Admissions Authority (and/or Local Authority) will request proof of the </w:t>
      </w:r>
      <w:r w:rsidRPr="00B544B1">
        <w:rPr>
          <w:rFonts w:eastAsia="Calibri" w:cs="Arial"/>
          <w:sz w:val="24"/>
          <w:szCs w:val="24"/>
        </w:rPr>
        <w:t>registered address, which must pre-date the application.</w:t>
      </w:r>
    </w:p>
    <w:p w14:paraId="42B87B8C" w14:textId="77777777" w:rsidR="00744E55" w:rsidRPr="00B544B1" w:rsidRDefault="00744E55" w:rsidP="005B37DA">
      <w:pPr>
        <w:jc w:val="both"/>
        <w:rPr>
          <w:rFonts w:eastAsia="Calibri" w:cs="Arial"/>
          <w:sz w:val="24"/>
          <w:szCs w:val="24"/>
        </w:rPr>
      </w:pPr>
    </w:p>
    <w:p w14:paraId="6BDDA32B" w14:textId="26635003" w:rsidR="005B37DA" w:rsidRPr="00B544B1" w:rsidRDefault="005B37DA" w:rsidP="005B37DA">
      <w:pPr>
        <w:pBdr>
          <w:top w:val="nil"/>
          <w:left w:val="nil"/>
          <w:bottom w:val="nil"/>
          <w:right w:val="nil"/>
          <w:between w:val="nil"/>
        </w:pBdr>
        <w:rPr>
          <w:rFonts w:eastAsia="Calibri" w:cs="Arial"/>
          <w:color w:val="000000"/>
          <w:sz w:val="24"/>
          <w:u w:val="single"/>
        </w:rPr>
      </w:pPr>
      <w:r w:rsidRPr="00B544B1">
        <w:rPr>
          <w:rFonts w:eastAsia="Calibri" w:cs="Arial"/>
          <w:color w:val="000000"/>
          <w:sz w:val="24"/>
          <w:u w:val="single"/>
        </w:rPr>
        <w:t>Fraudulent Applications</w:t>
      </w:r>
    </w:p>
    <w:p w14:paraId="22DF5712" w14:textId="77777777" w:rsidR="00B407F7" w:rsidRPr="00B544B1" w:rsidRDefault="00B407F7" w:rsidP="00B407F7">
      <w:pPr>
        <w:pBdr>
          <w:top w:val="nil"/>
          <w:left w:val="nil"/>
          <w:bottom w:val="nil"/>
          <w:right w:val="nil"/>
          <w:between w:val="nil"/>
        </w:pBdr>
        <w:jc w:val="both"/>
        <w:rPr>
          <w:rFonts w:eastAsia="Calibri" w:cs="Arial"/>
          <w:color w:val="000000"/>
          <w:sz w:val="24"/>
        </w:rPr>
      </w:pPr>
      <w:r w:rsidRPr="00B544B1">
        <w:rPr>
          <w:rFonts w:eastAsia="Calibri" w:cs="Arial"/>
          <w:color w:val="000000"/>
          <w:sz w:val="24"/>
        </w:rPr>
        <w:t xml:space="preserve">If a place has been obtained on the basis of a fraudulent or intentionally misleading application (for </w:t>
      </w:r>
      <w:r w:rsidRPr="00B544B1">
        <w:rPr>
          <w:rFonts w:eastAsia="Calibri" w:cs="Arial"/>
          <w:color w:val="000000"/>
          <w:sz w:val="24"/>
        </w:rPr>
        <w:lastRenderedPageBreak/>
        <w:t xml:space="preserve">example, a false claim to residence in a designated/ catchment area) and this results in the denial of a place to a child with a stronger claim, the </w:t>
      </w:r>
      <w:r>
        <w:rPr>
          <w:rFonts w:eastAsia="Calibri" w:cs="Arial"/>
          <w:color w:val="000000"/>
          <w:sz w:val="24"/>
        </w:rPr>
        <w:t xml:space="preserve">local </w:t>
      </w:r>
      <w:r w:rsidRPr="00B544B1">
        <w:rPr>
          <w:rFonts w:eastAsia="Calibri" w:cs="Arial"/>
          <w:color w:val="000000"/>
          <w:sz w:val="24"/>
        </w:rPr>
        <w:t>authority may withdraw the offer of the place.  This follows the guidance in paragraphs 2.1</w:t>
      </w:r>
      <w:r>
        <w:rPr>
          <w:rFonts w:eastAsia="Calibri" w:cs="Arial"/>
          <w:color w:val="000000"/>
          <w:sz w:val="24"/>
        </w:rPr>
        <w:t>3</w:t>
      </w:r>
      <w:r w:rsidRPr="00B544B1">
        <w:rPr>
          <w:rFonts w:eastAsia="Calibri" w:cs="Arial"/>
          <w:color w:val="000000"/>
          <w:sz w:val="24"/>
        </w:rPr>
        <w:t xml:space="preserve"> and 2.1</w:t>
      </w:r>
      <w:r>
        <w:rPr>
          <w:rFonts w:eastAsia="Calibri" w:cs="Arial"/>
          <w:color w:val="000000"/>
          <w:sz w:val="24"/>
        </w:rPr>
        <w:t>4</w:t>
      </w:r>
      <w:r w:rsidRPr="00B544B1">
        <w:rPr>
          <w:rFonts w:eastAsia="Calibri" w:cs="Arial"/>
          <w:color w:val="000000"/>
          <w:sz w:val="24"/>
        </w:rPr>
        <w:t xml:space="preserve"> of the School Admissions Code (</w:t>
      </w:r>
      <w:r>
        <w:rPr>
          <w:rFonts w:eastAsia="Calibri" w:cs="Arial"/>
          <w:color w:val="000000"/>
          <w:sz w:val="24"/>
        </w:rPr>
        <w:t>1 September 2021</w:t>
      </w:r>
      <w:r w:rsidRPr="00B544B1">
        <w:rPr>
          <w:rFonts w:eastAsia="Calibri" w:cs="Arial"/>
          <w:color w:val="000000"/>
          <w:sz w:val="24"/>
        </w:rPr>
        <w:t>) published by the Department for Education:</w:t>
      </w:r>
    </w:p>
    <w:p w14:paraId="7B52D44D" w14:textId="77777777" w:rsidR="0045690D" w:rsidRDefault="0045690D" w:rsidP="005B37DA">
      <w:pPr>
        <w:ind w:right="425"/>
        <w:rPr>
          <w:rFonts w:ascii="Calibri" w:eastAsia="Calibri" w:hAnsi="Calibri" w:cs="Calibri"/>
          <w:sz w:val="16"/>
          <w:szCs w:val="16"/>
        </w:rPr>
      </w:pPr>
    </w:p>
    <w:p w14:paraId="7F7B4B8A" w14:textId="553AF677" w:rsidR="005B37DA" w:rsidRPr="00B544B1" w:rsidRDefault="005B37DA" w:rsidP="005B37DA">
      <w:pPr>
        <w:ind w:left="180" w:right="425"/>
        <w:jc w:val="both"/>
        <w:rPr>
          <w:rFonts w:ascii="Bookman Old Style" w:eastAsia="Calibri" w:hAnsi="Bookman Old Style" w:cs="Calibri"/>
          <w:szCs w:val="22"/>
        </w:rPr>
      </w:pPr>
      <w:r w:rsidRPr="00B544B1">
        <w:rPr>
          <w:rFonts w:ascii="Bookman Old Style" w:eastAsia="Calibri" w:hAnsi="Bookman Old Style" w:cs="Calibri"/>
          <w:szCs w:val="22"/>
        </w:rPr>
        <w:t>[2.1</w:t>
      </w:r>
      <w:r w:rsidR="00B407F7">
        <w:rPr>
          <w:rFonts w:ascii="Bookman Old Style" w:eastAsia="Calibri" w:hAnsi="Bookman Old Style" w:cs="Calibri"/>
          <w:szCs w:val="22"/>
        </w:rPr>
        <w:t>3</w:t>
      </w:r>
      <w:r w:rsidRPr="00B544B1">
        <w:rPr>
          <w:rFonts w:ascii="Bookman Old Style" w:eastAsia="Calibri" w:hAnsi="Bookman Old Style" w:cs="Calibri"/>
          <w:szCs w:val="22"/>
        </w:rPr>
        <w:t xml:space="preserve">] An admission authority </w:t>
      </w:r>
      <w:r w:rsidRPr="00B544B1">
        <w:rPr>
          <w:rFonts w:ascii="Bookman Old Style" w:eastAsia="Calibri" w:hAnsi="Bookman Old Style" w:cs="Calibri"/>
          <w:b/>
          <w:szCs w:val="22"/>
        </w:rPr>
        <w:t>must not</w:t>
      </w:r>
      <w:r w:rsidRPr="00B544B1">
        <w:rPr>
          <w:rFonts w:ascii="Bookman Old Style" w:eastAsia="Calibri" w:hAnsi="Bookman Old Style" w:cs="Calibri"/>
          <w:szCs w:val="22"/>
        </w:rPr>
        <w:t xml:space="preserve"> withdraw an offer unless it has been offered in error, a parent has not responded within a reasonable period of time, or it is established that the offer was obtained through a fraudulent or intentionally misleading application. Where the parent has not responded to the offer, the admission authority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give the parent a further opportunity to respond and explain that the offer may be withdrawn if they do not. Where an offer is withdrawn on the basis of misleading information, the application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be considered afresh, and a right of appeal offered if an offer is refused.</w:t>
      </w:r>
    </w:p>
    <w:p w14:paraId="380DD6B5" w14:textId="77777777" w:rsidR="005B37DA" w:rsidRPr="00B544B1" w:rsidRDefault="005B37DA" w:rsidP="005B37DA">
      <w:pPr>
        <w:ind w:right="425"/>
        <w:jc w:val="both"/>
        <w:rPr>
          <w:rFonts w:ascii="Bookman Old Style" w:eastAsia="Calibri" w:hAnsi="Bookman Old Style" w:cs="Calibri"/>
          <w:szCs w:val="22"/>
        </w:rPr>
      </w:pPr>
    </w:p>
    <w:p w14:paraId="05F2B50D" w14:textId="03FDB057" w:rsidR="005B37DA" w:rsidRPr="00B544B1" w:rsidRDefault="005B37DA" w:rsidP="005B37DA">
      <w:pPr>
        <w:ind w:left="180" w:right="425"/>
        <w:jc w:val="both"/>
        <w:rPr>
          <w:rFonts w:ascii="Bookman Old Style" w:eastAsia="Calibri" w:hAnsi="Bookman Old Style" w:cs="Calibri"/>
          <w:szCs w:val="22"/>
        </w:rPr>
      </w:pPr>
      <w:r w:rsidRPr="00B544B1">
        <w:rPr>
          <w:rFonts w:ascii="Bookman Old Style" w:eastAsia="Calibri" w:hAnsi="Bookman Old Style" w:cs="Calibri"/>
          <w:szCs w:val="22"/>
        </w:rPr>
        <w:t>[2.1</w:t>
      </w:r>
      <w:r w:rsidR="00B407F7">
        <w:rPr>
          <w:rFonts w:ascii="Bookman Old Style" w:eastAsia="Calibri" w:hAnsi="Bookman Old Style" w:cs="Calibri"/>
          <w:szCs w:val="22"/>
        </w:rPr>
        <w:t>4</w:t>
      </w:r>
      <w:r w:rsidRPr="00B544B1">
        <w:rPr>
          <w:rFonts w:ascii="Bookman Old Style" w:eastAsia="Calibri" w:hAnsi="Bookman Old Style" w:cs="Calibri"/>
          <w:szCs w:val="22"/>
        </w:rPr>
        <w:t xml:space="preserve">] A school </w:t>
      </w:r>
      <w:r w:rsidRPr="00B544B1">
        <w:rPr>
          <w:rFonts w:ascii="Bookman Old Style" w:eastAsia="Calibri" w:hAnsi="Bookman Old Style" w:cs="Calibri"/>
          <w:b/>
          <w:szCs w:val="22"/>
        </w:rPr>
        <w:t>must not</w:t>
      </w:r>
      <w:r w:rsidRPr="00B544B1">
        <w:rPr>
          <w:rFonts w:ascii="Bookman Old Style" w:eastAsia="Calibri" w:hAnsi="Bookman Old Style" w:cs="Calibri"/>
          <w:szCs w:val="22"/>
        </w:rPr>
        <w:t xml:space="preserve"> withdraw a place once a child has started at the school, except where that place was fraudulently obtained. In deciding whether to withdraw the place, the length of time that the child has been at the school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be </w:t>
      </w:r>
      <w:proofErr w:type="gramStart"/>
      <w:r w:rsidRPr="00B544B1">
        <w:rPr>
          <w:rFonts w:ascii="Bookman Old Style" w:eastAsia="Calibri" w:hAnsi="Bookman Old Style" w:cs="Calibri"/>
          <w:szCs w:val="22"/>
        </w:rPr>
        <w:t>taken into account</w:t>
      </w:r>
      <w:proofErr w:type="gramEnd"/>
      <w:r w:rsidRPr="00B544B1">
        <w:rPr>
          <w:rFonts w:ascii="Bookman Old Style" w:eastAsia="Calibri" w:hAnsi="Bookman Old Style" w:cs="Calibri"/>
          <w:szCs w:val="22"/>
        </w:rPr>
        <w:t>. For example, it might be considered appropriate to withdraw the place if the child has been at the school for less than one term.</w:t>
      </w:r>
    </w:p>
    <w:p w14:paraId="4B18584A" w14:textId="77777777" w:rsidR="005B37DA" w:rsidRPr="00B407F7" w:rsidRDefault="005B37DA" w:rsidP="005B37DA">
      <w:pPr>
        <w:pBdr>
          <w:top w:val="nil"/>
          <w:left w:val="nil"/>
          <w:bottom w:val="nil"/>
          <w:right w:val="nil"/>
          <w:between w:val="nil"/>
        </w:pBdr>
        <w:jc w:val="both"/>
        <w:rPr>
          <w:rFonts w:eastAsia="Calibri" w:cs="Arial"/>
          <w:color w:val="000000"/>
          <w:sz w:val="24"/>
          <w:szCs w:val="24"/>
        </w:rPr>
      </w:pPr>
    </w:p>
    <w:p w14:paraId="61A469A5" w14:textId="2014C56C" w:rsidR="005B37DA" w:rsidRPr="00B407F7" w:rsidRDefault="005B37DA" w:rsidP="005B37DA">
      <w:pPr>
        <w:rPr>
          <w:rFonts w:eastAsia="Calibri" w:cs="Arial"/>
          <w:b/>
          <w:sz w:val="24"/>
          <w:szCs w:val="24"/>
        </w:rPr>
      </w:pPr>
    </w:p>
    <w:p w14:paraId="57E68159" w14:textId="77777777" w:rsidR="00B407F7" w:rsidRPr="00B407F7" w:rsidRDefault="00B407F7" w:rsidP="005B37DA">
      <w:pPr>
        <w:rPr>
          <w:rFonts w:eastAsia="Calibri" w:cs="Arial"/>
          <w:b/>
          <w:sz w:val="24"/>
          <w:szCs w:val="24"/>
        </w:rPr>
      </w:pPr>
    </w:p>
    <w:p w14:paraId="7B75C49E" w14:textId="77777777" w:rsidR="005B37DA" w:rsidRPr="00B544B1" w:rsidRDefault="005B37DA" w:rsidP="005B37DA">
      <w:pPr>
        <w:jc w:val="both"/>
        <w:rPr>
          <w:rFonts w:eastAsia="Calibri" w:cs="Arial"/>
          <w:b/>
          <w:sz w:val="28"/>
          <w:szCs w:val="24"/>
        </w:rPr>
      </w:pPr>
      <w:r w:rsidRPr="00B544B1">
        <w:rPr>
          <w:rFonts w:eastAsia="Calibri" w:cs="Arial"/>
          <w:b/>
          <w:sz w:val="28"/>
          <w:szCs w:val="24"/>
        </w:rPr>
        <w:t xml:space="preserve">Multiple Applications (Applicants unable to agree on the schools to be listed on the application) </w:t>
      </w:r>
    </w:p>
    <w:p w14:paraId="4F164D78" w14:textId="77777777" w:rsidR="00B407F7" w:rsidRPr="00B544B1" w:rsidRDefault="00B407F7" w:rsidP="00B407F7">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parents cannot agree on the schools to list on the application and submit separate applications, the Local Authority will </w:t>
      </w:r>
      <w:r>
        <w:rPr>
          <w:rFonts w:eastAsia="Calibri" w:cs="Arial"/>
          <w:color w:val="000000"/>
          <w:sz w:val="24"/>
          <w:szCs w:val="24"/>
        </w:rPr>
        <w:t>write to all parties and request they reach agreement (using legal arbitration if necessary).  The Local Authority will also request evidence of eligibility for Child Benefit.  If agreement cannot be reached the Local Authority will process the application from the parent who receives or is eligible to receive Child Benefit</w:t>
      </w:r>
      <w:r w:rsidRPr="00B544B1">
        <w:rPr>
          <w:rFonts w:eastAsia="Calibri" w:cs="Arial"/>
          <w:color w:val="000000"/>
          <w:sz w:val="24"/>
          <w:szCs w:val="24"/>
        </w:rPr>
        <w:t>.</w:t>
      </w:r>
    </w:p>
    <w:p w14:paraId="25A6D122" w14:textId="77777777" w:rsidR="00B407F7" w:rsidRPr="00B544B1" w:rsidRDefault="00B407F7" w:rsidP="00B407F7">
      <w:pPr>
        <w:jc w:val="both"/>
        <w:rPr>
          <w:rFonts w:eastAsia="Calibri" w:cs="Arial"/>
          <w:color w:val="000000"/>
          <w:sz w:val="24"/>
          <w:szCs w:val="24"/>
        </w:rPr>
      </w:pPr>
    </w:p>
    <w:p w14:paraId="0BB1C558" w14:textId="77777777" w:rsidR="00B407F7" w:rsidRPr="00B544B1" w:rsidRDefault="00B407F7" w:rsidP="00B407F7">
      <w:pPr>
        <w:jc w:val="both"/>
        <w:rPr>
          <w:rFonts w:eastAsia="Calibri" w:cs="Arial"/>
          <w:color w:val="000000"/>
          <w:sz w:val="24"/>
          <w:szCs w:val="24"/>
        </w:rPr>
      </w:pPr>
      <w:r w:rsidRPr="00B544B1">
        <w:rPr>
          <w:rFonts w:eastAsia="Calibri" w:cs="Arial"/>
          <w:color w:val="000000"/>
          <w:sz w:val="24"/>
          <w:szCs w:val="24"/>
        </w:rPr>
        <w:t>If a parent is unhappy with this decision their recourse would be to seek an order from the Court.</w:t>
      </w:r>
    </w:p>
    <w:p w14:paraId="23A9C645" w14:textId="7ADFFC94" w:rsidR="00087A52" w:rsidRPr="00B407F7" w:rsidRDefault="00087A52">
      <w:pPr>
        <w:widowControl/>
        <w:overflowPunct/>
        <w:autoSpaceDE/>
        <w:autoSpaceDN/>
        <w:adjustRightInd/>
        <w:textAlignment w:val="auto"/>
        <w:rPr>
          <w:rFonts w:cs="Arial"/>
          <w:b/>
          <w:sz w:val="24"/>
          <w:szCs w:val="24"/>
        </w:rPr>
      </w:pPr>
    </w:p>
    <w:p w14:paraId="4CC8BBBA" w14:textId="32A61659" w:rsidR="00714E40" w:rsidRPr="00B407F7" w:rsidRDefault="00714E40">
      <w:pPr>
        <w:widowControl/>
        <w:overflowPunct/>
        <w:autoSpaceDE/>
        <w:autoSpaceDN/>
        <w:adjustRightInd/>
        <w:textAlignment w:val="auto"/>
        <w:rPr>
          <w:rFonts w:cs="Arial"/>
          <w:b/>
          <w:sz w:val="24"/>
          <w:szCs w:val="24"/>
        </w:rPr>
      </w:pPr>
    </w:p>
    <w:p w14:paraId="28B4184B" w14:textId="77777777" w:rsidR="00B407F7" w:rsidRPr="00B407F7" w:rsidRDefault="00B407F7">
      <w:pPr>
        <w:widowControl/>
        <w:overflowPunct/>
        <w:autoSpaceDE/>
        <w:autoSpaceDN/>
        <w:adjustRightInd/>
        <w:textAlignment w:val="auto"/>
        <w:rPr>
          <w:rFonts w:cs="Arial"/>
          <w:b/>
          <w:sz w:val="24"/>
          <w:szCs w:val="24"/>
        </w:rPr>
      </w:pPr>
    </w:p>
    <w:p w14:paraId="7E5B9B40" w14:textId="77777777" w:rsidR="00744E55" w:rsidRPr="0045690D" w:rsidRDefault="00744E55" w:rsidP="00744E55">
      <w:pPr>
        <w:jc w:val="both"/>
        <w:rPr>
          <w:rFonts w:eastAsia="Calibri" w:cs="Arial"/>
          <w:b/>
          <w:color w:val="000000"/>
          <w:sz w:val="28"/>
          <w:szCs w:val="24"/>
        </w:rPr>
      </w:pPr>
      <w:r w:rsidRPr="0045690D">
        <w:rPr>
          <w:rFonts w:eastAsia="Calibri" w:cs="Arial"/>
          <w:b/>
          <w:color w:val="000000"/>
          <w:sz w:val="28"/>
          <w:szCs w:val="24"/>
        </w:rPr>
        <w:t xml:space="preserve">“shortest safe route” for </w:t>
      </w:r>
      <w:r>
        <w:rPr>
          <w:rFonts w:eastAsia="Calibri" w:cs="Arial"/>
          <w:b/>
          <w:color w:val="000000"/>
          <w:sz w:val="28"/>
          <w:szCs w:val="24"/>
        </w:rPr>
        <w:t xml:space="preserve">home to school travel </w:t>
      </w:r>
      <w:r w:rsidRPr="0045690D">
        <w:rPr>
          <w:rFonts w:eastAsia="Calibri" w:cs="Arial"/>
          <w:b/>
          <w:color w:val="000000"/>
          <w:sz w:val="28"/>
          <w:szCs w:val="24"/>
        </w:rPr>
        <w:t>assessments</w:t>
      </w:r>
    </w:p>
    <w:p w14:paraId="1B5FD4D9" w14:textId="77777777" w:rsidR="00744E55" w:rsidRDefault="00744E55" w:rsidP="00744E55">
      <w:pPr>
        <w:jc w:val="both"/>
        <w:rPr>
          <w:rFonts w:cs="Arial"/>
          <w:bCs/>
          <w:sz w:val="24"/>
          <w:szCs w:val="24"/>
        </w:rPr>
      </w:pPr>
      <w:r w:rsidRPr="00ED601F">
        <w:rPr>
          <w:rFonts w:cs="Arial"/>
          <w:sz w:val="24"/>
          <w:szCs w:val="24"/>
          <w:lang w:val="en"/>
        </w:rPr>
        <w:t>Th</w:t>
      </w:r>
      <w:r>
        <w:rPr>
          <w:rFonts w:cs="Arial"/>
          <w:sz w:val="24"/>
          <w:szCs w:val="24"/>
          <w:lang w:val="en"/>
        </w:rPr>
        <w:t xml:space="preserve">is is measured from the same start point defined in the </w:t>
      </w:r>
      <w:proofErr w:type="gramStart"/>
      <w:r>
        <w:rPr>
          <w:rFonts w:cs="Arial"/>
          <w:sz w:val="24"/>
          <w:szCs w:val="24"/>
          <w:lang w:val="en"/>
        </w:rPr>
        <w:t>straight line</w:t>
      </w:r>
      <w:proofErr w:type="gramEnd"/>
      <w:r>
        <w:rPr>
          <w:rFonts w:cs="Arial"/>
          <w:sz w:val="24"/>
          <w:szCs w:val="24"/>
          <w:lang w:val="en"/>
        </w:rPr>
        <w:t xml:space="preserve"> distance measuring rules (see above).  </w:t>
      </w:r>
      <w:r w:rsidRPr="00FE1873">
        <w:rPr>
          <w:rFonts w:cs="Arial"/>
          <w:sz w:val="24"/>
          <w:szCs w:val="24"/>
          <w:lang w:val="en"/>
        </w:rPr>
        <w:t xml:space="preserve">From the </w:t>
      </w:r>
      <w:r>
        <w:rPr>
          <w:rFonts w:cs="Arial"/>
          <w:sz w:val="24"/>
          <w:szCs w:val="24"/>
          <w:lang w:val="en"/>
        </w:rPr>
        <w:t xml:space="preserve">start </w:t>
      </w:r>
      <w:r w:rsidRPr="00FE1873">
        <w:rPr>
          <w:rFonts w:cs="Arial"/>
          <w:sz w:val="24"/>
          <w:szCs w:val="24"/>
          <w:lang w:val="en"/>
        </w:rPr>
        <w:t xml:space="preserve">point the route firstly connects to the nearest point of the </w:t>
      </w:r>
      <w:proofErr w:type="spellStart"/>
      <w:r w:rsidRPr="00FE1873">
        <w:rPr>
          <w:rFonts w:cs="Arial"/>
          <w:sz w:val="24"/>
          <w:szCs w:val="24"/>
          <w:lang w:val="en"/>
        </w:rPr>
        <w:t>digitised</w:t>
      </w:r>
      <w:proofErr w:type="spellEnd"/>
      <w:r w:rsidRPr="00FE1873">
        <w:rPr>
          <w:rFonts w:cs="Arial"/>
          <w:sz w:val="24"/>
          <w:szCs w:val="24"/>
          <w:lang w:val="en"/>
        </w:rPr>
        <w:t xml:space="preserve"> network.</w:t>
      </w:r>
      <w:r w:rsidRPr="00FE1873" w:rsidDel="00026AAC">
        <w:rPr>
          <w:rFonts w:cs="Arial"/>
          <w:sz w:val="24"/>
          <w:szCs w:val="24"/>
          <w:lang w:val="en"/>
        </w:rPr>
        <w:t xml:space="preserve"> </w:t>
      </w:r>
    </w:p>
    <w:p w14:paraId="46754034" w14:textId="77777777" w:rsidR="00744E55" w:rsidRDefault="00744E55" w:rsidP="00744E55">
      <w:pPr>
        <w:jc w:val="both"/>
        <w:rPr>
          <w:rFonts w:cs="Arial"/>
          <w:bCs/>
          <w:sz w:val="24"/>
          <w:szCs w:val="24"/>
        </w:rPr>
      </w:pPr>
    </w:p>
    <w:p w14:paraId="1B2CEDA6" w14:textId="77777777" w:rsidR="00744E55" w:rsidRDefault="00744E55" w:rsidP="00744E55">
      <w:pPr>
        <w:jc w:val="both"/>
        <w:rPr>
          <w:rFonts w:cs="Arial"/>
          <w:bCs/>
          <w:sz w:val="24"/>
          <w:szCs w:val="24"/>
        </w:rPr>
      </w:pPr>
      <w:r w:rsidRPr="00FE1873">
        <w:rPr>
          <w:rFonts w:cs="Arial"/>
          <w:sz w:val="24"/>
          <w:szCs w:val="24"/>
          <w:lang w:val="en"/>
        </w:rPr>
        <w:t xml:space="preserve">The </w:t>
      </w:r>
      <w:proofErr w:type="spellStart"/>
      <w:r w:rsidRPr="00FE1873">
        <w:rPr>
          <w:rFonts w:cs="Arial"/>
          <w:sz w:val="24"/>
          <w:szCs w:val="24"/>
          <w:lang w:val="en"/>
        </w:rPr>
        <w:t>digitised</w:t>
      </w:r>
      <w:proofErr w:type="spellEnd"/>
      <w:r w:rsidRPr="00FE1873">
        <w:rPr>
          <w:rFonts w:cs="Arial"/>
          <w:sz w:val="24"/>
          <w:szCs w:val="24"/>
          <w:lang w:val="en"/>
        </w:rPr>
        <w:t xml:space="preserve"> network is constructed from road data supplied by Ordnance Survey called the Integrated Transport Network (ITN). </w:t>
      </w:r>
      <w:r>
        <w:rPr>
          <w:rFonts w:cs="Arial"/>
          <w:sz w:val="24"/>
          <w:szCs w:val="24"/>
          <w:lang w:val="en"/>
        </w:rPr>
        <w:t xml:space="preserve"> </w:t>
      </w:r>
      <w:r w:rsidRPr="00FE1873">
        <w:rPr>
          <w:rFonts w:cs="Arial"/>
          <w:sz w:val="24"/>
          <w:szCs w:val="24"/>
          <w:lang w:val="en"/>
        </w:rPr>
        <w:t xml:space="preserve">The Integrated Transport Network has been accurately </w:t>
      </w:r>
      <w:proofErr w:type="spellStart"/>
      <w:r w:rsidRPr="00FE1873">
        <w:rPr>
          <w:rFonts w:cs="Arial"/>
          <w:sz w:val="24"/>
          <w:szCs w:val="24"/>
          <w:lang w:val="en"/>
        </w:rPr>
        <w:t>digitised</w:t>
      </w:r>
      <w:proofErr w:type="spellEnd"/>
      <w:r w:rsidRPr="00FE1873">
        <w:rPr>
          <w:rFonts w:cs="Arial"/>
          <w:sz w:val="24"/>
          <w:szCs w:val="24"/>
          <w:lang w:val="en"/>
        </w:rPr>
        <w:t xml:space="preserve"> to measure along the </w:t>
      </w:r>
      <w:proofErr w:type="spellStart"/>
      <w:r w:rsidRPr="00FE1873">
        <w:rPr>
          <w:rFonts w:cs="Arial"/>
          <w:sz w:val="24"/>
          <w:szCs w:val="24"/>
          <w:lang w:val="en"/>
        </w:rPr>
        <w:t>centre</w:t>
      </w:r>
      <w:proofErr w:type="spellEnd"/>
      <w:r w:rsidRPr="00FE1873">
        <w:rPr>
          <w:rFonts w:cs="Arial"/>
          <w:sz w:val="24"/>
          <w:szCs w:val="24"/>
          <w:lang w:val="en"/>
        </w:rPr>
        <w:t xml:space="preserve"> of roads and takes corners at right angles. </w:t>
      </w:r>
      <w:r>
        <w:rPr>
          <w:rFonts w:cs="Arial"/>
          <w:sz w:val="24"/>
          <w:szCs w:val="24"/>
          <w:lang w:val="en"/>
        </w:rPr>
        <w:t xml:space="preserve"> </w:t>
      </w:r>
      <w:r w:rsidRPr="00FE1873">
        <w:rPr>
          <w:rFonts w:cs="Arial"/>
          <w:sz w:val="24"/>
          <w:szCs w:val="24"/>
          <w:lang w:val="en"/>
        </w:rPr>
        <w:t xml:space="preserve">This is the same underlying information used by internet-based mapping solutions (e.g. Google Maps). </w:t>
      </w:r>
      <w:r>
        <w:rPr>
          <w:rFonts w:cs="Arial"/>
          <w:sz w:val="24"/>
          <w:szCs w:val="24"/>
          <w:lang w:val="en"/>
        </w:rPr>
        <w:t xml:space="preserve"> </w:t>
      </w:r>
      <w:r w:rsidRPr="00FE1873">
        <w:rPr>
          <w:rFonts w:cs="Arial"/>
          <w:sz w:val="24"/>
          <w:szCs w:val="24"/>
          <w:lang w:val="en"/>
        </w:rPr>
        <w:t xml:space="preserve">However, the LA has a more accurate start point than internet-based mapping solutions and the ITN has been augmented by the LA to </w:t>
      </w:r>
      <w:proofErr w:type="gramStart"/>
      <w:r w:rsidRPr="00FE1873">
        <w:rPr>
          <w:rFonts w:cs="Arial"/>
          <w:sz w:val="24"/>
          <w:szCs w:val="24"/>
          <w:lang w:val="en"/>
        </w:rPr>
        <w:t>take into account</w:t>
      </w:r>
      <w:proofErr w:type="gramEnd"/>
      <w:r w:rsidRPr="00FE1873">
        <w:rPr>
          <w:rFonts w:cs="Arial"/>
          <w:sz w:val="24"/>
          <w:szCs w:val="24"/>
          <w:lang w:val="en"/>
        </w:rPr>
        <w:t xml:space="preserve"> other available public routes (e.g. alleyways, public footpaths, bridleways, </w:t>
      </w:r>
      <w:proofErr w:type="spellStart"/>
      <w:r w:rsidRPr="00FE1873">
        <w:rPr>
          <w:rFonts w:cs="Arial"/>
          <w:sz w:val="24"/>
          <w:szCs w:val="24"/>
          <w:lang w:val="en"/>
        </w:rPr>
        <w:t>etc</w:t>
      </w:r>
      <w:proofErr w:type="spellEnd"/>
      <w:r w:rsidRPr="00FE1873">
        <w:rPr>
          <w:rFonts w:cs="Arial"/>
          <w:sz w:val="24"/>
          <w:szCs w:val="24"/>
          <w:lang w:val="en"/>
        </w:rPr>
        <w:t xml:space="preserve">). </w:t>
      </w:r>
      <w:r>
        <w:rPr>
          <w:rFonts w:cs="Arial"/>
          <w:sz w:val="24"/>
          <w:szCs w:val="24"/>
          <w:lang w:val="en"/>
        </w:rPr>
        <w:t xml:space="preserve"> </w:t>
      </w:r>
      <w:r w:rsidRPr="00FE1873">
        <w:rPr>
          <w:rFonts w:cs="Arial"/>
          <w:sz w:val="24"/>
          <w:szCs w:val="24"/>
          <w:lang w:val="en"/>
        </w:rPr>
        <w:t xml:space="preserve">The augmented ITN used by the LA is accurate to at least 1 </w:t>
      </w:r>
      <w:proofErr w:type="spellStart"/>
      <w:r w:rsidRPr="00FE1873">
        <w:rPr>
          <w:rFonts w:cs="Arial"/>
          <w:sz w:val="24"/>
          <w:szCs w:val="24"/>
          <w:lang w:val="en"/>
        </w:rPr>
        <w:t>metre</w:t>
      </w:r>
      <w:proofErr w:type="spellEnd"/>
      <w:r w:rsidRPr="00FE1873">
        <w:rPr>
          <w:rFonts w:cs="Arial"/>
          <w:sz w:val="24"/>
          <w:szCs w:val="24"/>
          <w:lang w:val="en"/>
        </w:rPr>
        <w:t>.</w:t>
      </w:r>
    </w:p>
    <w:p w14:paraId="25A5BC38" w14:textId="77777777" w:rsidR="00744E55" w:rsidRDefault="00744E55" w:rsidP="00744E55">
      <w:pPr>
        <w:jc w:val="both"/>
        <w:rPr>
          <w:rFonts w:cs="Arial"/>
          <w:bCs/>
          <w:sz w:val="24"/>
          <w:szCs w:val="24"/>
        </w:rPr>
      </w:pPr>
    </w:p>
    <w:p w14:paraId="62326BAF" w14:textId="77777777" w:rsidR="00744E55" w:rsidRDefault="00744E55" w:rsidP="00744E55">
      <w:pPr>
        <w:jc w:val="both"/>
        <w:rPr>
          <w:rFonts w:cs="Arial"/>
          <w:sz w:val="24"/>
          <w:szCs w:val="24"/>
          <w:lang w:val="en"/>
        </w:rPr>
      </w:pPr>
      <w:r w:rsidRPr="00FE1873">
        <w:rPr>
          <w:rFonts w:cs="Arial"/>
          <w:sz w:val="24"/>
          <w:szCs w:val="24"/>
          <w:lang w:val="en"/>
        </w:rPr>
        <w:t xml:space="preserve">All 548,000 </w:t>
      </w:r>
      <w:proofErr w:type="spellStart"/>
      <w:r w:rsidRPr="00FE1873">
        <w:rPr>
          <w:rFonts w:cs="Arial"/>
          <w:sz w:val="24"/>
          <w:szCs w:val="24"/>
          <w:lang w:val="en"/>
        </w:rPr>
        <w:t>kilometres</w:t>
      </w:r>
      <w:proofErr w:type="spellEnd"/>
      <w:r w:rsidRPr="00FE1873">
        <w:rPr>
          <w:rFonts w:cs="Arial"/>
          <w:sz w:val="24"/>
          <w:szCs w:val="24"/>
          <w:lang w:val="en"/>
        </w:rPr>
        <w:t xml:space="preserve"> of roads in Great Britain are accurately mapped in a consistent and logical network. </w:t>
      </w:r>
      <w:r>
        <w:rPr>
          <w:rFonts w:cs="Arial"/>
          <w:sz w:val="24"/>
          <w:szCs w:val="24"/>
          <w:lang w:val="en"/>
        </w:rPr>
        <w:t xml:space="preserve"> </w:t>
      </w:r>
      <w:r w:rsidRPr="00FE1873">
        <w:rPr>
          <w:rFonts w:cs="Arial"/>
          <w:sz w:val="24"/>
          <w:szCs w:val="24"/>
          <w:lang w:val="en"/>
        </w:rPr>
        <w:t>The network does not include routes that are not defined as public; these include crossing parks with no paths where the park is not open and available all the time, “short-cuts” across patches of open land without paths, or footpaths across private land which are not defined by Or</w:t>
      </w:r>
      <w:r>
        <w:rPr>
          <w:rFonts w:cs="Arial"/>
          <w:sz w:val="24"/>
          <w:szCs w:val="24"/>
          <w:lang w:val="en"/>
        </w:rPr>
        <w:t>dnance Survey as public routes.</w:t>
      </w:r>
    </w:p>
    <w:p w14:paraId="435A1362" w14:textId="77777777" w:rsidR="00744E55" w:rsidRDefault="00744E55" w:rsidP="00744E55">
      <w:pPr>
        <w:jc w:val="both"/>
        <w:rPr>
          <w:rFonts w:cs="Arial"/>
          <w:sz w:val="24"/>
          <w:szCs w:val="24"/>
          <w:lang w:val="en"/>
        </w:rPr>
      </w:pPr>
    </w:p>
    <w:p w14:paraId="71A66546" w14:textId="77777777" w:rsidR="00744E55" w:rsidRDefault="00744E55" w:rsidP="00744E55">
      <w:pPr>
        <w:jc w:val="both"/>
        <w:rPr>
          <w:rFonts w:cs="Arial"/>
          <w:sz w:val="24"/>
          <w:szCs w:val="24"/>
          <w:lang w:val="en"/>
        </w:rPr>
      </w:pPr>
      <w:r w:rsidRPr="00FE1873">
        <w:rPr>
          <w:rFonts w:cs="Arial"/>
          <w:sz w:val="24"/>
          <w:szCs w:val="24"/>
          <w:lang w:val="en"/>
        </w:rPr>
        <w:t xml:space="preserve">The </w:t>
      </w:r>
      <w:r w:rsidRPr="00FE1873">
        <w:rPr>
          <w:rFonts w:cs="Arial"/>
          <w:sz w:val="24"/>
          <w:szCs w:val="24"/>
          <w:u w:val="single"/>
          <w:lang w:val="en"/>
        </w:rPr>
        <w:t>end point</w:t>
      </w:r>
      <w:r w:rsidRPr="00FE1873">
        <w:rPr>
          <w:rFonts w:cs="Arial"/>
          <w:sz w:val="24"/>
          <w:szCs w:val="24"/>
          <w:lang w:val="en"/>
        </w:rPr>
        <w:t xml:space="preserve"> of the route</w:t>
      </w:r>
      <w:r>
        <w:rPr>
          <w:rFonts w:cs="Arial"/>
          <w:sz w:val="24"/>
          <w:szCs w:val="24"/>
          <w:lang w:val="en"/>
        </w:rPr>
        <w:t xml:space="preserve"> </w:t>
      </w:r>
      <w:r w:rsidRPr="00FE1873">
        <w:rPr>
          <w:rFonts w:cs="Arial"/>
          <w:sz w:val="24"/>
          <w:szCs w:val="24"/>
          <w:lang w:val="en"/>
        </w:rPr>
        <w:t xml:space="preserve">is the nearest open gate of the school first arrived at from the direction </w:t>
      </w:r>
      <w:r w:rsidRPr="00FE1873">
        <w:rPr>
          <w:rFonts w:cs="Arial"/>
          <w:sz w:val="24"/>
          <w:szCs w:val="24"/>
          <w:lang w:val="en"/>
        </w:rPr>
        <w:lastRenderedPageBreak/>
        <w:t xml:space="preserve">of travel that is officially available for use by students for entry and exit to the school site at the start and end of the school day. </w:t>
      </w:r>
      <w:r>
        <w:rPr>
          <w:rFonts w:cs="Arial"/>
          <w:sz w:val="24"/>
          <w:szCs w:val="24"/>
          <w:lang w:val="en"/>
        </w:rPr>
        <w:t xml:space="preserve"> </w:t>
      </w:r>
      <w:r w:rsidRPr="00FE1873">
        <w:rPr>
          <w:rFonts w:cs="Arial"/>
          <w:sz w:val="24"/>
          <w:szCs w:val="24"/>
          <w:lang w:val="en"/>
        </w:rPr>
        <w:t xml:space="preserve">The location of these gates has been set by the </w:t>
      </w:r>
      <w:r>
        <w:rPr>
          <w:rFonts w:cs="Arial"/>
          <w:sz w:val="24"/>
          <w:szCs w:val="24"/>
          <w:lang w:val="en"/>
        </w:rPr>
        <w:t>Admissions Authority</w:t>
      </w:r>
      <w:r w:rsidRPr="00FE1873">
        <w:rPr>
          <w:rFonts w:cs="Arial"/>
          <w:sz w:val="24"/>
          <w:szCs w:val="24"/>
          <w:lang w:val="en"/>
        </w:rPr>
        <w:t xml:space="preserve">. </w:t>
      </w:r>
      <w:r>
        <w:rPr>
          <w:rFonts w:cs="Arial"/>
          <w:sz w:val="24"/>
          <w:szCs w:val="24"/>
          <w:lang w:val="en"/>
        </w:rPr>
        <w:t xml:space="preserve"> </w:t>
      </w:r>
      <w:r w:rsidRPr="00FE1873">
        <w:rPr>
          <w:rFonts w:cs="Arial"/>
          <w:sz w:val="24"/>
          <w:szCs w:val="24"/>
          <w:lang w:val="en"/>
        </w:rPr>
        <w:t>The LA consults with each individual school annually to ensure accurate placement of gate</w:t>
      </w:r>
      <w:r>
        <w:rPr>
          <w:rFonts w:cs="Arial"/>
          <w:sz w:val="24"/>
          <w:szCs w:val="24"/>
          <w:lang w:val="en"/>
        </w:rPr>
        <w:t>s</w:t>
      </w:r>
      <w:r w:rsidRPr="00FE1873">
        <w:rPr>
          <w:rFonts w:cs="Arial"/>
          <w:sz w:val="24"/>
          <w:szCs w:val="24"/>
          <w:lang w:val="en"/>
        </w:rPr>
        <w:t xml:space="preserve"> and </w:t>
      </w:r>
      <w:r>
        <w:rPr>
          <w:rFonts w:cs="Arial"/>
          <w:sz w:val="24"/>
          <w:szCs w:val="24"/>
          <w:lang w:val="en"/>
        </w:rPr>
        <w:t xml:space="preserve">their </w:t>
      </w:r>
      <w:r w:rsidRPr="00FE1873">
        <w:rPr>
          <w:rFonts w:cs="Arial"/>
          <w:sz w:val="24"/>
          <w:szCs w:val="24"/>
          <w:lang w:val="en"/>
        </w:rPr>
        <w:t>availability for use.</w:t>
      </w:r>
    </w:p>
    <w:p w14:paraId="178823FF" w14:textId="77777777" w:rsidR="00744E55" w:rsidRDefault="00744E55" w:rsidP="00744E55">
      <w:pPr>
        <w:jc w:val="both"/>
        <w:rPr>
          <w:rFonts w:cs="Arial"/>
          <w:sz w:val="24"/>
          <w:szCs w:val="24"/>
          <w:lang w:val="en"/>
        </w:rPr>
      </w:pPr>
    </w:p>
    <w:p w14:paraId="5CD9A0F6" w14:textId="77777777" w:rsidR="00744E55" w:rsidRDefault="00744E55" w:rsidP="00744E55">
      <w:pPr>
        <w:jc w:val="both"/>
        <w:rPr>
          <w:rFonts w:cs="Arial"/>
          <w:bCs/>
          <w:sz w:val="24"/>
          <w:szCs w:val="24"/>
        </w:rPr>
      </w:pP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 xml:space="preserve">route is established using an algorithm within the bespoke software used by the LA. </w:t>
      </w:r>
      <w:r>
        <w:rPr>
          <w:rFonts w:cs="Arial"/>
          <w:sz w:val="24"/>
          <w:szCs w:val="24"/>
          <w:lang w:val="en"/>
        </w:rPr>
        <w:t xml:space="preserve"> </w:t>
      </w:r>
      <w:r w:rsidRPr="00FE1873">
        <w:rPr>
          <w:rFonts w:cs="Arial"/>
          <w:sz w:val="24"/>
          <w:szCs w:val="24"/>
          <w:lang w:val="en"/>
        </w:rPr>
        <w:t xml:space="preserve">This software is called </w:t>
      </w:r>
      <w:proofErr w:type="spellStart"/>
      <w:r w:rsidRPr="00FE1873">
        <w:rPr>
          <w:rFonts w:cs="Arial"/>
          <w:sz w:val="24"/>
          <w:szCs w:val="24"/>
          <w:lang w:val="en"/>
        </w:rPr>
        <w:t>RouteFinder</w:t>
      </w:r>
      <w:proofErr w:type="spellEnd"/>
      <w:r w:rsidRPr="00FE1873">
        <w:rPr>
          <w:rFonts w:cs="Arial"/>
          <w:sz w:val="24"/>
          <w:szCs w:val="24"/>
          <w:lang w:val="en"/>
        </w:rPr>
        <w:t xml:space="preserve"> and is produced by Higher Mapping Solutions (</w:t>
      </w:r>
      <w:hyperlink r:id="rId25" w:history="1">
        <w:r w:rsidRPr="00C2585D">
          <w:rPr>
            <w:rStyle w:val="Hyperlink"/>
            <w:rFonts w:ascii="Courier New" w:hAnsi="Courier New" w:cs="Courier New"/>
            <w:szCs w:val="24"/>
            <w:lang w:val="en"/>
          </w:rPr>
          <w:t>www.highermappingsolutions.com</w:t>
        </w:r>
      </w:hyperlink>
      <w:r>
        <w:rPr>
          <w:rFonts w:cs="Arial"/>
          <w:sz w:val="24"/>
          <w:szCs w:val="24"/>
          <w:lang w:val="en"/>
        </w:rPr>
        <w:t xml:space="preserve">).  </w:t>
      </w:r>
      <w:r w:rsidRPr="00FE1873">
        <w:rPr>
          <w:rFonts w:cs="Arial"/>
          <w:sz w:val="24"/>
          <w:szCs w:val="24"/>
          <w:lang w:val="en"/>
        </w:rPr>
        <w:t xml:space="preserve">This </w:t>
      </w:r>
      <w:proofErr w:type="spellStart"/>
      <w:r w:rsidRPr="00FE1873">
        <w:rPr>
          <w:rFonts w:cs="Arial"/>
          <w:sz w:val="24"/>
          <w:szCs w:val="24"/>
          <w:lang w:val="en"/>
        </w:rPr>
        <w:t>programme</w:t>
      </w:r>
      <w:proofErr w:type="spellEnd"/>
      <w:r w:rsidRPr="00FE1873">
        <w:rPr>
          <w:rFonts w:cs="Arial"/>
          <w:sz w:val="24"/>
          <w:szCs w:val="24"/>
          <w:lang w:val="en"/>
        </w:rPr>
        <w:t xml:space="preserve"> integrates with the LA’s database (ONE) which is supplied by Capita Children’s Services </w:t>
      </w:r>
      <w:r>
        <w:rPr>
          <w:rFonts w:cs="Arial"/>
          <w:sz w:val="24"/>
          <w:szCs w:val="24"/>
          <w:lang w:val="en"/>
        </w:rPr>
        <w:t>(</w:t>
      </w:r>
      <w:hyperlink r:id="rId26" w:history="1">
        <w:r w:rsidRPr="00C2585D">
          <w:rPr>
            <w:rStyle w:val="Hyperlink"/>
            <w:rFonts w:ascii="Courier New" w:hAnsi="Courier New" w:cs="Courier New"/>
            <w:szCs w:val="24"/>
            <w:lang w:val="en"/>
          </w:rPr>
          <w:t>www.capitaeducationsoftware.co.uk</w:t>
        </w:r>
      </w:hyperlink>
      <w:r>
        <w:rPr>
          <w:rFonts w:cs="Arial"/>
          <w:sz w:val="24"/>
          <w:szCs w:val="24"/>
          <w:lang w:val="en"/>
        </w:rPr>
        <w:t>).</w:t>
      </w:r>
    </w:p>
    <w:p w14:paraId="2400E778" w14:textId="77777777" w:rsidR="00744E55" w:rsidRDefault="00744E55" w:rsidP="00744E55">
      <w:pPr>
        <w:jc w:val="both"/>
        <w:rPr>
          <w:rFonts w:cs="Arial"/>
          <w:bCs/>
          <w:sz w:val="24"/>
          <w:szCs w:val="24"/>
        </w:rPr>
      </w:pPr>
    </w:p>
    <w:p w14:paraId="51BCA1DC" w14:textId="77777777" w:rsidR="00744E55" w:rsidRDefault="00744E55" w:rsidP="00744E55">
      <w:pPr>
        <w:jc w:val="both"/>
        <w:rPr>
          <w:rFonts w:cs="Arial"/>
          <w:sz w:val="24"/>
          <w:szCs w:val="24"/>
          <w:lang w:val="en"/>
        </w:rPr>
      </w:pPr>
      <w:proofErr w:type="spellStart"/>
      <w:r w:rsidRPr="00FE1873">
        <w:rPr>
          <w:rFonts w:cs="Arial"/>
          <w:sz w:val="24"/>
          <w:szCs w:val="24"/>
          <w:lang w:val="en"/>
        </w:rPr>
        <w:t>RouteFinder</w:t>
      </w:r>
      <w:proofErr w:type="spellEnd"/>
      <w:r w:rsidRPr="00FE1873">
        <w:rPr>
          <w:rFonts w:cs="Arial"/>
          <w:sz w:val="24"/>
          <w:szCs w:val="24"/>
          <w:lang w:val="en"/>
        </w:rPr>
        <w:t xml:space="preserve"> measures in </w:t>
      </w:r>
      <w:proofErr w:type="spellStart"/>
      <w:r w:rsidRPr="00FE1873">
        <w:rPr>
          <w:rFonts w:cs="Arial"/>
          <w:sz w:val="24"/>
          <w:szCs w:val="24"/>
          <w:lang w:val="en"/>
        </w:rPr>
        <w:t>kilometres</w:t>
      </w:r>
      <w:proofErr w:type="spellEnd"/>
      <w:r w:rsidRPr="00FE1873">
        <w:rPr>
          <w:rFonts w:cs="Arial"/>
          <w:sz w:val="24"/>
          <w:szCs w:val="24"/>
          <w:lang w:val="en"/>
        </w:rPr>
        <w:t xml:space="preserve"> and the measurement is converted into miles accurate to three decimal places, which gives an accurate reading up to 1.609344 </w:t>
      </w:r>
      <w:proofErr w:type="spellStart"/>
      <w:r w:rsidRPr="00FE1873">
        <w:rPr>
          <w:rFonts w:cs="Arial"/>
          <w:sz w:val="24"/>
          <w:szCs w:val="24"/>
          <w:lang w:val="en"/>
        </w:rPr>
        <w:t>metres</w:t>
      </w:r>
      <w:proofErr w:type="spellEnd"/>
      <w:r w:rsidRPr="00FE1873">
        <w:rPr>
          <w:rFonts w:cs="Arial"/>
          <w:sz w:val="24"/>
          <w:szCs w:val="24"/>
          <w:lang w:val="en"/>
        </w:rPr>
        <w:t>.</w:t>
      </w:r>
    </w:p>
    <w:p w14:paraId="4C9A68C3" w14:textId="77777777" w:rsidR="00744E55" w:rsidRDefault="00744E55" w:rsidP="00744E55">
      <w:pPr>
        <w:jc w:val="both"/>
        <w:rPr>
          <w:rFonts w:cs="Arial"/>
          <w:sz w:val="24"/>
          <w:szCs w:val="24"/>
          <w:lang w:val="en"/>
        </w:rPr>
      </w:pPr>
    </w:p>
    <w:p w14:paraId="5AB1D3A2" w14:textId="77777777" w:rsidR="00744E55" w:rsidRDefault="00744E55" w:rsidP="00744E55">
      <w:pPr>
        <w:jc w:val="both"/>
        <w:rPr>
          <w:rFonts w:cs="Arial"/>
          <w:sz w:val="24"/>
          <w:szCs w:val="24"/>
          <w:lang w:val="en"/>
        </w:rPr>
      </w:pP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route</w:t>
      </w:r>
      <w:r>
        <w:rPr>
          <w:rFonts w:cs="Arial"/>
          <w:sz w:val="24"/>
          <w:szCs w:val="24"/>
          <w:lang w:val="en"/>
        </w:rPr>
        <w:t xml:space="preserve"> </w:t>
      </w:r>
      <w:r w:rsidRPr="00FE1873">
        <w:rPr>
          <w:rFonts w:cs="Arial"/>
          <w:sz w:val="24"/>
          <w:szCs w:val="24"/>
          <w:lang w:val="en"/>
        </w:rPr>
        <w:t>is not necessarily a driving route because it may use</w:t>
      </w:r>
      <w:r>
        <w:rPr>
          <w:rFonts w:cs="Arial"/>
          <w:sz w:val="24"/>
          <w:szCs w:val="24"/>
          <w:lang w:val="en"/>
        </w:rPr>
        <w:t>,</w:t>
      </w:r>
      <w:r w:rsidRPr="00FE1873">
        <w:rPr>
          <w:rFonts w:cs="Arial"/>
          <w:sz w:val="24"/>
          <w:szCs w:val="24"/>
          <w:lang w:val="en"/>
        </w:rPr>
        <w:t xml:space="preserve"> in whole or in part</w:t>
      </w:r>
      <w:r>
        <w:rPr>
          <w:rFonts w:cs="Arial"/>
          <w:sz w:val="24"/>
          <w:szCs w:val="24"/>
          <w:lang w:val="en"/>
        </w:rPr>
        <w:t>,</w:t>
      </w:r>
      <w:r w:rsidRPr="00FE1873">
        <w:rPr>
          <w:rFonts w:cs="Arial"/>
          <w:sz w:val="24"/>
          <w:szCs w:val="24"/>
          <w:lang w:val="en"/>
        </w:rPr>
        <w:t xml:space="preserve"> a non-</w:t>
      </w:r>
      <w:proofErr w:type="spellStart"/>
      <w:r w:rsidRPr="00FE1873">
        <w:rPr>
          <w:rFonts w:cs="Arial"/>
          <w:sz w:val="24"/>
          <w:szCs w:val="24"/>
          <w:lang w:val="en"/>
        </w:rPr>
        <w:t>dr</w:t>
      </w:r>
      <w:r>
        <w:rPr>
          <w:rFonts w:cs="Arial"/>
          <w:sz w:val="24"/>
          <w:szCs w:val="24"/>
          <w:lang w:val="en"/>
        </w:rPr>
        <w:t>iveable</w:t>
      </w:r>
      <w:proofErr w:type="spellEnd"/>
      <w:r>
        <w:rPr>
          <w:rFonts w:cs="Arial"/>
          <w:sz w:val="24"/>
          <w:szCs w:val="24"/>
          <w:lang w:val="en"/>
        </w:rPr>
        <w:t xml:space="preserve"> route (e.g. footpaths).  </w:t>
      </w: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route</w:t>
      </w:r>
      <w:r>
        <w:rPr>
          <w:rFonts w:cs="Arial"/>
          <w:sz w:val="24"/>
          <w:szCs w:val="24"/>
          <w:lang w:val="en"/>
        </w:rPr>
        <w:t xml:space="preserve"> </w:t>
      </w:r>
      <w:r w:rsidRPr="00FE1873">
        <w:rPr>
          <w:rFonts w:cs="Arial"/>
          <w:sz w:val="24"/>
          <w:szCs w:val="24"/>
          <w:lang w:val="en"/>
        </w:rPr>
        <w:t xml:space="preserve">is also not necessarily a walking route </w:t>
      </w:r>
      <w:r>
        <w:rPr>
          <w:rFonts w:cs="Arial"/>
          <w:sz w:val="24"/>
          <w:szCs w:val="24"/>
          <w:lang w:val="en"/>
        </w:rPr>
        <w:t xml:space="preserve">because, </w:t>
      </w:r>
      <w:r w:rsidRPr="00FE1873">
        <w:rPr>
          <w:rFonts w:cs="Arial"/>
          <w:sz w:val="24"/>
          <w:szCs w:val="24"/>
          <w:lang w:val="en"/>
        </w:rPr>
        <w:t xml:space="preserve">for example, where </w:t>
      </w:r>
      <w:r>
        <w:rPr>
          <w:rFonts w:cs="Arial"/>
          <w:sz w:val="24"/>
          <w:szCs w:val="24"/>
          <w:lang w:val="en"/>
        </w:rPr>
        <w:t xml:space="preserve">the measurement uses a road, the route </w:t>
      </w:r>
      <w:r w:rsidRPr="00FE1873">
        <w:rPr>
          <w:rFonts w:cs="Arial"/>
          <w:sz w:val="24"/>
          <w:szCs w:val="24"/>
          <w:lang w:val="en"/>
        </w:rPr>
        <w:t xml:space="preserve">is along the </w:t>
      </w:r>
      <w:proofErr w:type="spellStart"/>
      <w:r w:rsidRPr="00FE1873">
        <w:rPr>
          <w:rFonts w:cs="Arial"/>
          <w:sz w:val="24"/>
          <w:szCs w:val="24"/>
          <w:lang w:val="en"/>
        </w:rPr>
        <w:t>centre</w:t>
      </w:r>
      <w:proofErr w:type="spellEnd"/>
      <w:r w:rsidRPr="00FE1873">
        <w:rPr>
          <w:rFonts w:cs="Arial"/>
          <w:sz w:val="24"/>
          <w:szCs w:val="24"/>
          <w:lang w:val="en"/>
        </w:rPr>
        <w:t xml:space="preserve"> of the road not along the edge (paveme</w:t>
      </w:r>
      <w:r>
        <w:rPr>
          <w:rFonts w:cs="Arial"/>
          <w:sz w:val="24"/>
          <w:szCs w:val="24"/>
          <w:lang w:val="en"/>
        </w:rPr>
        <w:t>nt or equivalent) of the road.  In calculating the shortest safe route, certain parts of the network of roads and/or paths have been specified as unsafe and the route will use an alternative which will be longer.  This longer distance will be used to determine whether a child is eligible for free home to school travel assistance.</w:t>
      </w:r>
    </w:p>
    <w:p w14:paraId="7310E309" w14:textId="77777777" w:rsidR="00744E55" w:rsidRDefault="00744E55" w:rsidP="00744E55">
      <w:pPr>
        <w:jc w:val="both"/>
        <w:rPr>
          <w:rFonts w:cs="Arial"/>
          <w:sz w:val="24"/>
          <w:szCs w:val="24"/>
          <w:lang w:val="en"/>
        </w:rPr>
      </w:pPr>
    </w:p>
    <w:p w14:paraId="69E2D3C4" w14:textId="77777777" w:rsidR="00744E55" w:rsidRPr="00714E40" w:rsidRDefault="00744E55" w:rsidP="00744E55">
      <w:pPr>
        <w:jc w:val="both"/>
        <w:rPr>
          <w:rFonts w:cs="Arial"/>
          <w:sz w:val="24"/>
          <w:szCs w:val="24"/>
          <w:lang w:val="en"/>
        </w:rPr>
      </w:pPr>
      <w:r w:rsidRPr="00714E40">
        <w:rPr>
          <w:rFonts w:cs="Arial"/>
          <w:sz w:val="24"/>
          <w:szCs w:val="24"/>
          <w:lang w:val="en"/>
        </w:rPr>
        <w:t>Other measuring systems may give a different measurement but the Council cannot take a measurement from another measuring system into account because this would lead to inconsistency in the method used to measure the shortest safe route and determine a child’s eligibility for free home to school travel assistance.</w:t>
      </w:r>
    </w:p>
    <w:p w14:paraId="3DE2FE04" w14:textId="77777777" w:rsidR="00744E55" w:rsidRPr="00C65688" w:rsidRDefault="00744E55" w:rsidP="00744E55">
      <w:pPr>
        <w:jc w:val="both"/>
        <w:rPr>
          <w:rFonts w:cs="Arial"/>
          <w:sz w:val="24"/>
          <w:szCs w:val="24"/>
          <w:lang w:val="en"/>
        </w:rPr>
      </w:pPr>
    </w:p>
    <w:p w14:paraId="4837A3F0" w14:textId="77777777" w:rsidR="00744E55" w:rsidRDefault="00744E55" w:rsidP="00744E55">
      <w:pPr>
        <w:rPr>
          <w:rFonts w:eastAsia="Calibri" w:cs="Arial"/>
          <w:color w:val="000000"/>
          <w:sz w:val="24"/>
          <w:szCs w:val="24"/>
        </w:rPr>
      </w:pPr>
    </w:p>
    <w:p w14:paraId="199908C7" w14:textId="77777777" w:rsidR="00744E55" w:rsidRPr="00C65688" w:rsidRDefault="00744E55" w:rsidP="00744E55">
      <w:pPr>
        <w:rPr>
          <w:rFonts w:eastAsia="Calibri" w:cs="Arial"/>
          <w:color w:val="000000"/>
          <w:sz w:val="24"/>
          <w:szCs w:val="24"/>
        </w:rPr>
      </w:pPr>
    </w:p>
    <w:p w14:paraId="4AE2A07A" w14:textId="4235C3EA" w:rsidR="00391EFC" w:rsidRPr="0061031C" w:rsidRDefault="00391EFC" w:rsidP="00391EFC">
      <w:pPr>
        <w:rPr>
          <w:rFonts w:ascii="Tahoma" w:hAnsi="Tahoma" w:cs="Tahoma"/>
          <w:b/>
          <w:sz w:val="28"/>
        </w:rPr>
      </w:pPr>
      <w:r>
        <w:rPr>
          <w:rFonts w:ascii="Tahoma" w:hAnsi="Tahoma" w:cs="Tahoma"/>
          <w:b/>
          <w:sz w:val="28"/>
        </w:rPr>
        <w:t xml:space="preserve">Home to </w:t>
      </w:r>
      <w:r w:rsidRPr="0061031C">
        <w:rPr>
          <w:rFonts w:ascii="Tahoma" w:hAnsi="Tahoma" w:cs="Tahoma"/>
          <w:b/>
          <w:sz w:val="28"/>
        </w:rPr>
        <w:t xml:space="preserve">School </w:t>
      </w:r>
      <w:r>
        <w:rPr>
          <w:rFonts w:ascii="Tahoma" w:hAnsi="Tahoma" w:cs="Tahoma"/>
          <w:b/>
          <w:sz w:val="28"/>
        </w:rPr>
        <w:t xml:space="preserve">Travel Assistance </w:t>
      </w:r>
    </w:p>
    <w:p w14:paraId="733344DB" w14:textId="77777777" w:rsidR="00391EFC" w:rsidRPr="00714E40" w:rsidRDefault="00391EFC" w:rsidP="00391EFC">
      <w:pPr>
        <w:jc w:val="both"/>
        <w:rPr>
          <w:rFonts w:cs="Arial"/>
          <w:color w:val="000000"/>
          <w:sz w:val="24"/>
        </w:rPr>
      </w:pPr>
      <w:r w:rsidRPr="00714E40">
        <w:rPr>
          <w:rFonts w:cs="Arial"/>
          <w:color w:val="000000"/>
          <w:sz w:val="24"/>
        </w:rPr>
        <w:t>Some children qualify for free travel assistance from home to school.</w:t>
      </w:r>
    </w:p>
    <w:p w14:paraId="10E56BEA" w14:textId="77777777" w:rsidR="00391EFC" w:rsidRPr="00714E40" w:rsidRDefault="00391EFC" w:rsidP="00391EFC">
      <w:pPr>
        <w:jc w:val="both"/>
        <w:rPr>
          <w:rFonts w:cs="Arial"/>
          <w:color w:val="000000"/>
        </w:rPr>
      </w:pPr>
    </w:p>
    <w:p w14:paraId="4C69A847" w14:textId="77777777" w:rsidR="00391EFC" w:rsidRPr="00714E40" w:rsidRDefault="00391EFC" w:rsidP="00391EFC">
      <w:pPr>
        <w:jc w:val="both"/>
        <w:rPr>
          <w:rFonts w:cs="Arial"/>
          <w:color w:val="000000"/>
          <w:sz w:val="24"/>
        </w:rPr>
      </w:pPr>
      <w:r w:rsidRPr="00714E40">
        <w:rPr>
          <w:rFonts w:cs="Arial"/>
          <w:color w:val="000000"/>
          <w:sz w:val="24"/>
        </w:rPr>
        <w:t>Oxfordshire County Council does not accept responsibility for the provision or cost of free travel assistance to the designated area school if it is not the closest or nearest available school.</w:t>
      </w:r>
    </w:p>
    <w:p w14:paraId="0C699572" w14:textId="77777777" w:rsidR="00391EFC" w:rsidRPr="00714E40" w:rsidRDefault="00391EFC" w:rsidP="00391EFC">
      <w:pPr>
        <w:jc w:val="both"/>
        <w:rPr>
          <w:rFonts w:cs="Arial"/>
          <w:color w:val="000000"/>
        </w:rPr>
      </w:pPr>
    </w:p>
    <w:p w14:paraId="4996EE3C" w14:textId="636D66A5" w:rsidR="00391EFC" w:rsidRDefault="00391EFC" w:rsidP="00391EFC">
      <w:pPr>
        <w:jc w:val="both"/>
        <w:rPr>
          <w:rFonts w:cs="Arial"/>
          <w:color w:val="000000"/>
          <w:sz w:val="24"/>
        </w:rPr>
      </w:pPr>
      <w:r w:rsidRPr="00714E40">
        <w:rPr>
          <w:rFonts w:cs="Arial"/>
          <w:color w:val="000000"/>
          <w:sz w:val="24"/>
        </w:rPr>
        <w:t>Where a child is eligible for free travel assistance, but spends time with different parents at different addresses, Oxfordshire County Council will only accept responsibility for the provision and/or cost of free travel from the registered home address.</w:t>
      </w:r>
    </w:p>
    <w:p w14:paraId="7CC790F4" w14:textId="77777777" w:rsidR="00B407F7" w:rsidRDefault="00B407F7" w:rsidP="00B407F7">
      <w:pPr>
        <w:jc w:val="both"/>
        <w:rPr>
          <w:rFonts w:cs="Arial"/>
          <w:color w:val="000000"/>
          <w:sz w:val="24"/>
        </w:rPr>
      </w:pPr>
      <w:r>
        <w:rPr>
          <w:rFonts w:cs="Arial"/>
          <w:color w:val="000000"/>
          <w:sz w:val="24"/>
        </w:rPr>
        <w:t>The home to school transport policy is available online</w:t>
      </w:r>
    </w:p>
    <w:p w14:paraId="0F10CA11" w14:textId="77777777" w:rsidR="00B407F7" w:rsidRPr="004727D4" w:rsidRDefault="00947E98" w:rsidP="00B407F7">
      <w:pPr>
        <w:jc w:val="both"/>
        <w:rPr>
          <w:rFonts w:ascii="Courier New" w:hAnsi="Courier New" w:cs="Courier New"/>
          <w:color w:val="000000"/>
          <w:szCs w:val="18"/>
        </w:rPr>
      </w:pPr>
      <w:hyperlink r:id="rId27" w:history="1">
        <w:r w:rsidR="00B407F7" w:rsidRPr="004727D4">
          <w:rPr>
            <w:rStyle w:val="Hyperlink"/>
            <w:rFonts w:ascii="Courier New" w:hAnsi="Courier New" w:cs="Courier New"/>
            <w:szCs w:val="18"/>
          </w:rPr>
          <w:t>https://www.oxfordshire.gov.uk/schooltransport</w:t>
        </w:r>
      </w:hyperlink>
    </w:p>
    <w:p w14:paraId="7707AEBD" w14:textId="77777777" w:rsidR="00B407F7" w:rsidRPr="00744E55" w:rsidRDefault="00B407F7" w:rsidP="00391EFC">
      <w:pPr>
        <w:jc w:val="both"/>
        <w:rPr>
          <w:rFonts w:cs="Arial"/>
          <w:color w:val="000000"/>
          <w:sz w:val="24"/>
          <w:szCs w:val="24"/>
        </w:rPr>
      </w:pPr>
    </w:p>
    <w:p w14:paraId="122C9FD2" w14:textId="77777777" w:rsidR="00C50FE9" w:rsidRPr="00744E55" w:rsidRDefault="00C50FE9" w:rsidP="00C50FE9">
      <w:pPr>
        <w:tabs>
          <w:tab w:val="left" w:pos="0"/>
          <w:tab w:val="left" w:pos="8280"/>
        </w:tabs>
        <w:ind w:right="26"/>
        <w:jc w:val="both"/>
        <w:rPr>
          <w:rFonts w:eastAsia="Calibri" w:cs="Arial"/>
          <w:sz w:val="24"/>
          <w:szCs w:val="24"/>
        </w:rPr>
      </w:pPr>
    </w:p>
    <w:p w14:paraId="7C3D1965" w14:textId="77777777" w:rsidR="00E34E3D" w:rsidRPr="00744E55" w:rsidRDefault="00E34E3D" w:rsidP="00C50FE9">
      <w:pPr>
        <w:tabs>
          <w:tab w:val="left" w:pos="0"/>
          <w:tab w:val="left" w:pos="8280"/>
        </w:tabs>
        <w:ind w:right="26"/>
        <w:jc w:val="both"/>
        <w:rPr>
          <w:rFonts w:eastAsia="Calibri" w:cs="Arial"/>
          <w:b/>
          <w:sz w:val="24"/>
          <w:szCs w:val="24"/>
        </w:rPr>
      </w:pPr>
    </w:p>
    <w:p w14:paraId="54FBEA45" w14:textId="23011987" w:rsidR="00C50FE9" w:rsidRPr="00B544B1" w:rsidRDefault="00C50FE9" w:rsidP="00C50FE9">
      <w:pPr>
        <w:tabs>
          <w:tab w:val="left" w:pos="0"/>
          <w:tab w:val="left" w:pos="8280"/>
        </w:tabs>
        <w:ind w:right="26"/>
        <w:jc w:val="both"/>
        <w:rPr>
          <w:rFonts w:eastAsia="Calibri" w:cs="Arial"/>
          <w:b/>
          <w:sz w:val="28"/>
          <w:szCs w:val="24"/>
        </w:rPr>
      </w:pPr>
      <w:r w:rsidRPr="00B544B1">
        <w:rPr>
          <w:rFonts w:eastAsia="Calibri" w:cs="Arial"/>
          <w:b/>
          <w:sz w:val="28"/>
          <w:szCs w:val="24"/>
        </w:rPr>
        <w:t>Admission to an older or younger age group</w:t>
      </w:r>
    </w:p>
    <w:p w14:paraId="5F572EA2"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Parents of gifted and talented children, or those who have experienced problems or missed part of a year, for example due to ill health, can seek places outside their normal age group.  Any decision will be made on the basis of the circumstances of each case.  This will include:</w:t>
      </w:r>
    </w:p>
    <w:p w14:paraId="2EA4E753" w14:textId="77777777" w:rsidR="00C50FE9" w:rsidRPr="00714E40" w:rsidRDefault="00C50FE9" w:rsidP="00C50FE9">
      <w:pPr>
        <w:pBdr>
          <w:top w:val="nil"/>
          <w:left w:val="nil"/>
          <w:bottom w:val="nil"/>
          <w:right w:val="nil"/>
          <w:between w:val="nil"/>
        </w:pBdr>
        <w:jc w:val="both"/>
        <w:rPr>
          <w:rFonts w:eastAsia="Calibri" w:cs="Arial"/>
          <w:color w:val="000000"/>
          <w:sz w:val="16"/>
          <w:szCs w:val="16"/>
        </w:rPr>
      </w:pPr>
    </w:p>
    <w:p w14:paraId="074B3944" w14:textId="31C46EBB"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taking account of the parent’s views; and</w:t>
      </w:r>
    </w:p>
    <w:p w14:paraId="57D8D4DF"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6BE09E92" w14:textId="346B6028"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any information about the child’s academic, social and emotional development; and</w:t>
      </w:r>
    </w:p>
    <w:p w14:paraId="16549CA6"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23304213" w14:textId="729366EA"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whether they have previously been educated out of their normal age group; and</w:t>
      </w:r>
    </w:p>
    <w:p w14:paraId="1BE0226F"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0D639046" w14:textId="77777777" w:rsidR="00C50FE9" w:rsidRPr="00B544B1"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the views of the head teacher of the school(s) concerned.</w:t>
      </w:r>
    </w:p>
    <w:p w14:paraId="31D67477" w14:textId="77777777" w:rsidR="0045690D" w:rsidRPr="00714E40" w:rsidRDefault="0045690D" w:rsidP="00C50FE9">
      <w:pPr>
        <w:pBdr>
          <w:top w:val="nil"/>
          <w:left w:val="nil"/>
          <w:bottom w:val="nil"/>
          <w:right w:val="nil"/>
          <w:between w:val="nil"/>
        </w:pBdr>
        <w:jc w:val="both"/>
        <w:rPr>
          <w:rFonts w:eastAsia="Calibri" w:cs="Arial"/>
          <w:color w:val="000000"/>
          <w:sz w:val="16"/>
          <w:szCs w:val="16"/>
        </w:rPr>
      </w:pPr>
    </w:p>
    <w:p w14:paraId="56DC459A" w14:textId="7946F29D"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lastRenderedPageBreak/>
        <w:t xml:space="preserve">When informing a parent of the decision on the year group to which their child should be admitted, the </w:t>
      </w:r>
      <w:r w:rsidR="001E274F">
        <w:rPr>
          <w:rFonts w:eastAsia="Calibri" w:cs="Arial"/>
          <w:color w:val="000000"/>
          <w:sz w:val="24"/>
          <w:szCs w:val="24"/>
        </w:rPr>
        <w:t xml:space="preserve">Local </w:t>
      </w:r>
      <w:r w:rsidRPr="00B544B1">
        <w:rPr>
          <w:rFonts w:eastAsia="Calibri" w:cs="Arial"/>
          <w:color w:val="000000"/>
          <w:sz w:val="24"/>
          <w:szCs w:val="24"/>
        </w:rPr>
        <w:t>Authority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w:t>
      </w:r>
    </w:p>
    <w:p w14:paraId="5B66FE42" w14:textId="77777777" w:rsidR="00C50FE9" w:rsidRPr="00714E40" w:rsidRDefault="00C50FE9" w:rsidP="00C50FE9">
      <w:pPr>
        <w:pBdr>
          <w:top w:val="nil"/>
          <w:left w:val="nil"/>
          <w:bottom w:val="nil"/>
          <w:right w:val="nil"/>
          <w:between w:val="nil"/>
        </w:pBdr>
        <w:jc w:val="both"/>
        <w:rPr>
          <w:rFonts w:eastAsia="Calibri" w:cs="Arial"/>
          <w:color w:val="000000"/>
          <w:sz w:val="16"/>
          <w:szCs w:val="16"/>
        </w:rPr>
      </w:pPr>
    </w:p>
    <w:p w14:paraId="19351799" w14:textId="0CFB7551" w:rsidR="00C50FE9" w:rsidRDefault="00C50FE9" w:rsidP="00087A52">
      <w:pPr>
        <w:widowControl/>
        <w:numPr>
          <w:ilvl w:val="0"/>
          <w:numId w:val="8"/>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processed as part of the main admissions round, unless the parental request is made too late for this to be possible; and</w:t>
      </w:r>
    </w:p>
    <w:p w14:paraId="25D05428"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24D71875" w14:textId="77777777" w:rsidR="00C50FE9" w:rsidRPr="00B544B1" w:rsidRDefault="00C50FE9" w:rsidP="00087A52">
      <w:pPr>
        <w:widowControl/>
        <w:numPr>
          <w:ilvl w:val="0"/>
          <w:numId w:val="8"/>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 xml:space="preserve">considered against the determined admission arrangements only, including the application of oversubscription criteria where applicable. </w:t>
      </w:r>
    </w:p>
    <w:p w14:paraId="6AD20C1B" w14:textId="3E1C5856" w:rsidR="00C50FE9" w:rsidRPr="00714E40" w:rsidRDefault="00714E40" w:rsidP="00714E40">
      <w:pPr>
        <w:pBdr>
          <w:top w:val="nil"/>
          <w:left w:val="nil"/>
          <w:bottom w:val="nil"/>
          <w:right w:val="nil"/>
          <w:between w:val="nil"/>
        </w:pBdr>
        <w:tabs>
          <w:tab w:val="left" w:pos="1924"/>
        </w:tabs>
        <w:rPr>
          <w:rFonts w:eastAsia="Calibri" w:cs="Arial"/>
          <w:color w:val="000000"/>
          <w:sz w:val="16"/>
          <w:szCs w:val="16"/>
        </w:rPr>
      </w:pPr>
      <w:r>
        <w:rPr>
          <w:rFonts w:eastAsia="Calibri" w:cs="Arial"/>
          <w:color w:val="000000"/>
          <w:sz w:val="24"/>
          <w:szCs w:val="24"/>
        </w:rPr>
        <w:tab/>
      </w:r>
    </w:p>
    <w:p w14:paraId="17274C37" w14:textId="01F56515"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The Local Authority</w:t>
      </w:r>
      <w:r w:rsidR="001E274F">
        <w:rPr>
          <w:rFonts w:eastAsia="Calibri" w:cs="Arial"/>
          <w:color w:val="000000"/>
          <w:sz w:val="24"/>
          <w:szCs w:val="24"/>
        </w:rPr>
        <w:t xml:space="preserve"> </w:t>
      </w:r>
      <w:r w:rsidRPr="00B544B1">
        <w:rPr>
          <w:rFonts w:eastAsia="Calibri" w:cs="Arial"/>
          <w:color w:val="000000"/>
          <w:sz w:val="24"/>
          <w:szCs w:val="24"/>
        </w:rPr>
        <w:t>will not give a lower priority on the basis that the child is not of the correct age.</w:t>
      </w:r>
    </w:p>
    <w:p w14:paraId="59A39CBE" w14:textId="77777777" w:rsidR="00C50FE9" w:rsidRPr="00714E40" w:rsidRDefault="00C50FE9" w:rsidP="00C50FE9">
      <w:pPr>
        <w:pBdr>
          <w:top w:val="nil"/>
          <w:left w:val="nil"/>
          <w:bottom w:val="nil"/>
          <w:right w:val="nil"/>
          <w:between w:val="nil"/>
        </w:pBdr>
        <w:jc w:val="both"/>
        <w:rPr>
          <w:rFonts w:eastAsia="Calibri" w:cs="Arial"/>
          <w:color w:val="000000"/>
          <w:szCs w:val="22"/>
        </w:rPr>
      </w:pPr>
    </w:p>
    <w:p w14:paraId="74C0F8CA"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Parents’ statutory right to appeal against the refusal of a place at a school for which they have applied will not apply if they are offered a place at the school but it is not in their preferred age group.</w:t>
      </w:r>
    </w:p>
    <w:p w14:paraId="5C8E378D"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p>
    <w:p w14:paraId="38CD48DE" w14:textId="3662A211" w:rsidR="00C50FE9" w:rsidRDefault="00C50FE9" w:rsidP="00C50FE9">
      <w:pPr>
        <w:pBdr>
          <w:top w:val="nil"/>
          <w:left w:val="nil"/>
          <w:bottom w:val="nil"/>
          <w:right w:val="nil"/>
          <w:between w:val="nil"/>
        </w:pBdr>
        <w:jc w:val="both"/>
        <w:rPr>
          <w:rFonts w:eastAsia="Calibri" w:cs="Arial"/>
          <w:color w:val="000000"/>
          <w:sz w:val="24"/>
          <w:szCs w:val="24"/>
        </w:rPr>
      </w:pPr>
    </w:p>
    <w:p w14:paraId="00F04351" w14:textId="77777777" w:rsidR="00B407F7" w:rsidRPr="00B544B1" w:rsidRDefault="00B407F7" w:rsidP="00C50FE9">
      <w:pPr>
        <w:pBdr>
          <w:top w:val="nil"/>
          <w:left w:val="nil"/>
          <w:bottom w:val="nil"/>
          <w:right w:val="nil"/>
          <w:between w:val="nil"/>
        </w:pBdr>
        <w:jc w:val="both"/>
        <w:rPr>
          <w:rFonts w:eastAsia="Calibri" w:cs="Arial"/>
          <w:color w:val="000000"/>
          <w:sz w:val="24"/>
          <w:szCs w:val="24"/>
        </w:rPr>
      </w:pPr>
    </w:p>
    <w:p w14:paraId="367143B7" w14:textId="1EF284ED" w:rsidR="00C50FE9" w:rsidRPr="00B544B1" w:rsidRDefault="00C50FE9" w:rsidP="00C50FE9">
      <w:pPr>
        <w:jc w:val="both"/>
        <w:rPr>
          <w:rFonts w:eastAsia="Calibri" w:cs="Arial"/>
          <w:b/>
          <w:sz w:val="28"/>
          <w:szCs w:val="24"/>
        </w:rPr>
      </w:pPr>
      <w:r w:rsidRPr="00B544B1">
        <w:rPr>
          <w:rFonts w:eastAsia="Calibri" w:cs="Arial"/>
          <w:b/>
          <w:sz w:val="28"/>
          <w:szCs w:val="24"/>
        </w:rPr>
        <w:t>Fair Access Protocol</w:t>
      </w:r>
    </w:p>
    <w:p w14:paraId="323F9FDE" w14:textId="22365478" w:rsidR="00C50FE9" w:rsidRDefault="00C50FE9" w:rsidP="00C50FE9">
      <w:pPr>
        <w:jc w:val="both"/>
        <w:rPr>
          <w:rFonts w:eastAsia="Calibri" w:cs="Arial"/>
          <w:sz w:val="24"/>
          <w:szCs w:val="24"/>
        </w:rPr>
      </w:pPr>
      <w:r w:rsidRPr="00B544B1">
        <w:rPr>
          <w:rFonts w:eastAsia="Calibri" w:cs="Arial"/>
          <w:sz w:val="24"/>
          <w:szCs w:val="24"/>
        </w:rPr>
        <w:t xml:space="preserve">The Fair Access Protocol is part of the admission arrangements for all community and voluntary controlled schools in Oxfordshire and all </w:t>
      </w:r>
      <w:r w:rsidR="001E274F">
        <w:rPr>
          <w:rFonts w:eastAsia="Calibri" w:cs="Arial"/>
          <w:sz w:val="24"/>
          <w:szCs w:val="24"/>
        </w:rPr>
        <w:t xml:space="preserve">OAA </w:t>
      </w:r>
      <w:r w:rsidRPr="00B544B1">
        <w:rPr>
          <w:rFonts w:eastAsia="Calibri" w:cs="Arial"/>
          <w:sz w:val="24"/>
          <w:szCs w:val="24"/>
        </w:rPr>
        <w:t xml:space="preserve">schools that have also adopted these admission arrangements. </w:t>
      </w:r>
    </w:p>
    <w:p w14:paraId="6CB3BEE6" w14:textId="77777777" w:rsidR="00B407F7" w:rsidRDefault="00B407F7" w:rsidP="00C50FE9">
      <w:pPr>
        <w:jc w:val="both"/>
        <w:rPr>
          <w:rFonts w:eastAsia="Calibri" w:cs="Arial"/>
          <w:sz w:val="24"/>
          <w:szCs w:val="24"/>
        </w:rPr>
      </w:pPr>
    </w:p>
    <w:p w14:paraId="195344AE" w14:textId="6B6DC907" w:rsidR="00B407F7" w:rsidRDefault="00B407F7" w:rsidP="00C50FE9">
      <w:pPr>
        <w:jc w:val="both"/>
        <w:rPr>
          <w:rFonts w:eastAsia="Calibri" w:cs="Arial"/>
          <w:sz w:val="24"/>
          <w:szCs w:val="24"/>
        </w:rPr>
      </w:pPr>
      <w:r w:rsidRPr="00B407F7">
        <w:rPr>
          <w:rFonts w:eastAsia="Calibri" w:cs="Arial"/>
          <w:sz w:val="24"/>
          <w:szCs w:val="24"/>
        </w:rPr>
        <w:t>The Protocol is published on the County Council’s public website</w:t>
      </w:r>
    </w:p>
    <w:p w14:paraId="6DC5FD36" w14:textId="3CEDEB67" w:rsidR="00B407F7" w:rsidRPr="00B407F7" w:rsidRDefault="00947E98" w:rsidP="00C50FE9">
      <w:pPr>
        <w:jc w:val="both"/>
        <w:rPr>
          <w:rFonts w:ascii="Courier New" w:eastAsia="Calibri" w:hAnsi="Courier New" w:cs="Courier New"/>
          <w:szCs w:val="22"/>
        </w:rPr>
      </w:pPr>
      <w:hyperlink r:id="rId28" w:history="1">
        <w:r w:rsidR="00B407F7" w:rsidRPr="00B407F7">
          <w:rPr>
            <w:rStyle w:val="Hyperlink"/>
            <w:rFonts w:ascii="Courier New" w:eastAsia="Calibri" w:hAnsi="Courier New" w:cs="Courier New"/>
            <w:szCs w:val="22"/>
          </w:rPr>
          <w:t>http://www.oxfordshire.gov.uk/admissionrules</w:t>
        </w:r>
      </w:hyperlink>
    </w:p>
    <w:p w14:paraId="0EA19BBD" w14:textId="50873DBD" w:rsidR="00714E40" w:rsidRPr="0071702D" w:rsidRDefault="00714E40" w:rsidP="00C50FE9">
      <w:pPr>
        <w:jc w:val="both"/>
        <w:rPr>
          <w:rFonts w:eastAsia="Calibri" w:cs="Arial"/>
          <w:sz w:val="24"/>
          <w:szCs w:val="24"/>
        </w:rPr>
      </w:pPr>
    </w:p>
    <w:p w14:paraId="6F586C46" w14:textId="2E3EB9DC" w:rsidR="0071702D" w:rsidRPr="0071702D" w:rsidRDefault="0071702D" w:rsidP="00C50FE9">
      <w:pPr>
        <w:jc w:val="both"/>
        <w:rPr>
          <w:rFonts w:eastAsia="Calibri" w:cs="Arial"/>
          <w:sz w:val="24"/>
          <w:szCs w:val="24"/>
        </w:rPr>
      </w:pPr>
    </w:p>
    <w:p w14:paraId="6CFFF6A5" w14:textId="77777777" w:rsidR="00B407F7" w:rsidRPr="0071702D" w:rsidRDefault="00B407F7" w:rsidP="00C50FE9">
      <w:pPr>
        <w:jc w:val="both"/>
        <w:rPr>
          <w:rFonts w:eastAsia="Calibri" w:cs="Arial"/>
          <w:sz w:val="24"/>
          <w:szCs w:val="24"/>
        </w:rPr>
      </w:pPr>
    </w:p>
    <w:p w14:paraId="3E4856FB" w14:textId="2F839659" w:rsidR="00C50FE9" w:rsidRPr="00B544B1" w:rsidRDefault="00C50FE9" w:rsidP="00C50FE9">
      <w:pPr>
        <w:jc w:val="both"/>
        <w:rPr>
          <w:rFonts w:eastAsia="Calibri" w:cs="Arial"/>
          <w:b/>
          <w:sz w:val="28"/>
          <w:szCs w:val="24"/>
        </w:rPr>
      </w:pPr>
      <w:r w:rsidRPr="00B544B1">
        <w:rPr>
          <w:rFonts w:eastAsia="Calibri" w:cs="Arial"/>
          <w:b/>
          <w:sz w:val="28"/>
          <w:szCs w:val="24"/>
        </w:rPr>
        <w:t>Continued Interest Lists</w:t>
      </w:r>
      <w:r w:rsidR="00981867" w:rsidRPr="00B544B1">
        <w:rPr>
          <w:rFonts w:eastAsia="Calibri" w:cs="Arial"/>
          <w:b/>
          <w:sz w:val="28"/>
          <w:szCs w:val="24"/>
        </w:rPr>
        <w:t xml:space="preserve"> (CILs)</w:t>
      </w:r>
    </w:p>
    <w:p w14:paraId="605F2AA9" w14:textId="450F1B7F" w:rsidR="00981867" w:rsidRPr="00B544B1" w:rsidRDefault="00981867" w:rsidP="00981867">
      <w:pPr>
        <w:ind w:right="77"/>
        <w:jc w:val="both"/>
        <w:rPr>
          <w:rFonts w:eastAsia="Calibri" w:cs="Arial"/>
          <w:sz w:val="24"/>
          <w:szCs w:val="24"/>
        </w:rPr>
      </w:pPr>
      <w:r w:rsidRPr="00B544B1">
        <w:rPr>
          <w:rFonts w:eastAsia="Calibri" w:cs="Arial"/>
          <w:sz w:val="24"/>
          <w:szCs w:val="24"/>
        </w:rPr>
        <w:t>Parents will be able to place their child’s name on the Continued Interest List for a Community or Voluntary Controlled school where a place could not be offered and a lower preference was offered instead.</w:t>
      </w:r>
    </w:p>
    <w:p w14:paraId="44251EDE" w14:textId="77777777" w:rsidR="00981867" w:rsidRPr="00B544B1" w:rsidRDefault="00981867" w:rsidP="00C50FE9">
      <w:pPr>
        <w:jc w:val="both"/>
        <w:rPr>
          <w:rFonts w:eastAsia="Calibri" w:cs="Arial"/>
          <w:b/>
          <w:sz w:val="24"/>
          <w:szCs w:val="24"/>
        </w:rPr>
      </w:pPr>
    </w:p>
    <w:p w14:paraId="028A0AC4" w14:textId="114B701B" w:rsidR="00981867" w:rsidRPr="00B544B1" w:rsidRDefault="00981867" w:rsidP="00C50FE9">
      <w:pPr>
        <w:tabs>
          <w:tab w:val="left" w:pos="0"/>
          <w:tab w:val="left" w:pos="8280"/>
        </w:tabs>
        <w:ind w:right="26"/>
        <w:jc w:val="both"/>
        <w:rPr>
          <w:rFonts w:eastAsia="Calibri" w:cs="Arial"/>
          <w:sz w:val="24"/>
          <w:szCs w:val="24"/>
        </w:rPr>
      </w:pPr>
      <w:r w:rsidRPr="00B544B1">
        <w:rPr>
          <w:rFonts w:eastAsia="Calibri" w:cs="Arial"/>
          <w:sz w:val="24"/>
          <w:szCs w:val="24"/>
          <w:u w:val="single"/>
        </w:rPr>
        <w:t xml:space="preserve">CIL duration for </w:t>
      </w:r>
      <w:r w:rsidR="00B407F7">
        <w:rPr>
          <w:rFonts w:eastAsia="Calibri" w:cs="Arial"/>
          <w:color w:val="000000"/>
          <w:sz w:val="24"/>
          <w:szCs w:val="24"/>
          <w:u w:val="single"/>
        </w:rPr>
        <w:t>normal phased transfer from primary or junior to Year 7 in a s</w:t>
      </w:r>
      <w:r w:rsidR="00B407F7" w:rsidRPr="00B544B1">
        <w:rPr>
          <w:rFonts w:eastAsia="Calibri" w:cs="Arial"/>
          <w:color w:val="000000"/>
          <w:sz w:val="24"/>
          <w:szCs w:val="24"/>
          <w:u w:val="single"/>
        </w:rPr>
        <w:t xml:space="preserve">econdary </w:t>
      </w:r>
      <w:r w:rsidR="00B407F7">
        <w:rPr>
          <w:rFonts w:eastAsia="Calibri" w:cs="Arial"/>
          <w:color w:val="000000"/>
          <w:sz w:val="24"/>
          <w:szCs w:val="24"/>
          <w:u w:val="single"/>
        </w:rPr>
        <w:t>s</w:t>
      </w:r>
      <w:r w:rsidR="00B407F7" w:rsidRPr="00B544B1">
        <w:rPr>
          <w:rFonts w:eastAsia="Calibri" w:cs="Arial"/>
          <w:color w:val="000000"/>
          <w:sz w:val="24"/>
          <w:szCs w:val="24"/>
          <w:u w:val="single"/>
        </w:rPr>
        <w:t>chool</w:t>
      </w:r>
    </w:p>
    <w:p w14:paraId="2DC994BB" w14:textId="106FD50A"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rPr>
        <w:t>For those applying through the normal admissions round for entry to Year 7 in a secondary school, the CIL will be maintained from shortly following initial allocation in the March preceding the start of the academic year in September until the end of June of their Year 7 year.</w:t>
      </w:r>
    </w:p>
    <w:p w14:paraId="64D9AB48" w14:textId="5E20E12E" w:rsidR="00981867" w:rsidRPr="00B544B1" w:rsidRDefault="00981867" w:rsidP="00C50FE9">
      <w:pPr>
        <w:tabs>
          <w:tab w:val="left" w:pos="0"/>
          <w:tab w:val="left" w:pos="8280"/>
        </w:tabs>
        <w:ind w:right="26"/>
        <w:jc w:val="both"/>
        <w:rPr>
          <w:rFonts w:eastAsia="Calibri" w:cs="Arial"/>
          <w:sz w:val="24"/>
          <w:szCs w:val="24"/>
        </w:rPr>
      </w:pPr>
    </w:p>
    <w:p w14:paraId="6EE14985" w14:textId="77777777" w:rsidR="00E34E3D" w:rsidRDefault="00E34E3D" w:rsidP="00981867">
      <w:pPr>
        <w:tabs>
          <w:tab w:val="left" w:pos="0"/>
          <w:tab w:val="left" w:pos="8280"/>
        </w:tabs>
        <w:ind w:right="26"/>
        <w:jc w:val="both"/>
        <w:rPr>
          <w:rFonts w:eastAsia="Calibri" w:cs="Arial"/>
          <w:sz w:val="24"/>
          <w:szCs w:val="24"/>
          <w:u w:val="single"/>
        </w:rPr>
      </w:pPr>
    </w:p>
    <w:p w14:paraId="2D600F7A" w14:textId="4F043139"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u w:val="single"/>
        </w:rPr>
        <w:t xml:space="preserve">CIL duration for </w:t>
      </w:r>
      <w:r w:rsidR="00B407F7">
        <w:rPr>
          <w:rFonts w:eastAsia="Calibri" w:cs="Arial"/>
          <w:color w:val="000000"/>
          <w:sz w:val="24"/>
          <w:szCs w:val="24"/>
          <w:u w:val="single"/>
        </w:rPr>
        <w:t>n</w:t>
      </w:r>
      <w:r w:rsidR="00B407F7" w:rsidRPr="00C65688">
        <w:rPr>
          <w:rFonts w:eastAsia="Calibri" w:cs="Arial"/>
          <w:color w:val="000000"/>
          <w:sz w:val="24"/>
          <w:szCs w:val="24"/>
          <w:u w:val="single"/>
        </w:rPr>
        <w:t>ormal phased transfer for starting primary or infant school for the first time in Reception</w:t>
      </w:r>
    </w:p>
    <w:p w14:paraId="78611B7C" w14:textId="6D037634" w:rsidR="00C50FE9" w:rsidRPr="00B544B1" w:rsidRDefault="00C50FE9" w:rsidP="00C50FE9">
      <w:pPr>
        <w:tabs>
          <w:tab w:val="left" w:pos="0"/>
          <w:tab w:val="left" w:pos="8280"/>
        </w:tabs>
        <w:ind w:right="26"/>
        <w:jc w:val="both"/>
        <w:rPr>
          <w:rFonts w:eastAsia="Calibri" w:cs="Arial"/>
          <w:sz w:val="24"/>
          <w:szCs w:val="24"/>
        </w:rPr>
      </w:pPr>
      <w:r w:rsidRPr="00B544B1">
        <w:rPr>
          <w:rFonts w:eastAsia="Calibri" w:cs="Arial"/>
          <w:sz w:val="24"/>
          <w:szCs w:val="24"/>
        </w:rPr>
        <w:t xml:space="preserve">For those applying through the normal admissions round for </w:t>
      </w:r>
      <w:r w:rsidR="00981867" w:rsidRPr="00B544B1">
        <w:rPr>
          <w:rFonts w:eastAsia="Calibri" w:cs="Arial"/>
          <w:sz w:val="24"/>
          <w:szCs w:val="24"/>
        </w:rPr>
        <w:t xml:space="preserve">entry to the </w:t>
      </w:r>
      <w:r w:rsidRPr="00B544B1">
        <w:rPr>
          <w:rFonts w:eastAsia="Calibri" w:cs="Arial"/>
          <w:sz w:val="24"/>
          <w:szCs w:val="24"/>
        </w:rPr>
        <w:t xml:space="preserve">Reception </w:t>
      </w:r>
      <w:r w:rsidR="00981867" w:rsidRPr="00B544B1">
        <w:rPr>
          <w:rFonts w:eastAsia="Calibri" w:cs="Arial"/>
          <w:sz w:val="24"/>
          <w:szCs w:val="24"/>
        </w:rPr>
        <w:t xml:space="preserve">year group, </w:t>
      </w:r>
      <w:r w:rsidRPr="00B544B1">
        <w:rPr>
          <w:rFonts w:eastAsia="Calibri" w:cs="Arial"/>
          <w:sz w:val="24"/>
          <w:szCs w:val="24"/>
        </w:rPr>
        <w:t xml:space="preserve">the </w:t>
      </w:r>
      <w:r w:rsidR="00981867" w:rsidRPr="00B544B1">
        <w:rPr>
          <w:rFonts w:eastAsia="Calibri" w:cs="Arial"/>
          <w:sz w:val="24"/>
          <w:szCs w:val="24"/>
        </w:rPr>
        <w:t xml:space="preserve">CIL </w:t>
      </w:r>
      <w:r w:rsidRPr="00B544B1">
        <w:rPr>
          <w:rFonts w:eastAsia="Calibri" w:cs="Arial"/>
          <w:sz w:val="24"/>
          <w:szCs w:val="24"/>
        </w:rPr>
        <w:t>will be maintained from shortly following initial allocation in the April preceding the start of the academic year in September until the end of June of their Reception year.</w:t>
      </w:r>
    </w:p>
    <w:p w14:paraId="67A0A9DC" w14:textId="77777777" w:rsidR="004D66C2" w:rsidRDefault="004D66C2" w:rsidP="00981867">
      <w:pPr>
        <w:tabs>
          <w:tab w:val="left" w:pos="0"/>
          <w:tab w:val="left" w:pos="8280"/>
        </w:tabs>
        <w:ind w:right="26"/>
        <w:jc w:val="both"/>
        <w:rPr>
          <w:rFonts w:eastAsia="Calibri" w:cs="Arial"/>
          <w:sz w:val="24"/>
          <w:szCs w:val="24"/>
          <w:u w:val="single"/>
        </w:rPr>
      </w:pPr>
    </w:p>
    <w:p w14:paraId="7A718FA8" w14:textId="44395C8F"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u w:val="single"/>
        </w:rPr>
        <w:t>CIL duration for other age ranges</w:t>
      </w:r>
      <w:r w:rsidRPr="00B544B1">
        <w:rPr>
          <w:rFonts w:eastAsia="Calibri" w:cs="Arial"/>
          <w:color w:val="000000"/>
          <w:sz w:val="24"/>
          <w:szCs w:val="24"/>
          <w:u w:val="single"/>
        </w:rPr>
        <w:t xml:space="preserve"> </w:t>
      </w:r>
    </w:p>
    <w:p w14:paraId="68D4D3F8" w14:textId="77777777" w:rsidR="00981867" w:rsidRPr="00B544B1" w:rsidRDefault="00C50FE9" w:rsidP="00C50FE9">
      <w:pPr>
        <w:tabs>
          <w:tab w:val="left" w:pos="0"/>
          <w:tab w:val="left" w:pos="8280"/>
        </w:tabs>
        <w:ind w:right="26"/>
        <w:jc w:val="both"/>
        <w:rPr>
          <w:rFonts w:eastAsia="Calibri" w:cs="Arial"/>
          <w:sz w:val="24"/>
          <w:szCs w:val="24"/>
        </w:rPr>
      </w:pPr>
      <w:r w:rsidRPr="00B544B1">
        <w:rPr>
          <w:rFonts w:eastAsia="Calibri" w:cs="Arial"/>
          <w:sz w:val="24"/>
          <w:szCs w:val="24"/>
        </w:rPr>
        <w:t>In the case of those applying in year</w:t>
      </w:r>
      <w:r w:rsidR="00981867" w:rsidRPr="00B544B1">
        <w:rPr>
          <w:rFonts w:eastAsia="Calibri" w:cs="Arial"/>
          <w:sz w:val="24"/>
          <w:szCs w:val="24"/>
        </w:rPr>
        <w:t>,</w:t>
      </w:r>
      <w:r w:rsidRPr="00B544B1">
        <w:rPr>
          <w:rFonts w:eastAsia="Calibri" w:cs="Arial"/>
          <w:sz w:val="24"/>
          <w:szCs w:val="24"/>
        </w:rPr>
        <w:t xml:space="preserve"> the </w:t>
      </w:r>
      <w:r w:rsidR="00981867" w:rsidRPr="00B544B1">
        <w:rPr>
          <w:rFonts w:eastAsia="Calibri" w:cs="Arial"/>
          <w:sz w:val="24"/>
          <w:szCs w:val="24"/>
        </w:rPr>
        <w:t xml:space="preserve">CIL </w:t>
      </w:r>
      <w:r w:rsidRPr="00B544B1">
        <w:rPr>
          <w:rFonts w:eastAsia="Calibri" w:cs="Arial"/>
          <w:sz w:val="24"/>
          <w:szCs w:val="24"/>
        </w:rPr>
        <w:t xml:space="preserve">will be maintained until the end of June of that academic year.  It will be possible to place a name on the list from 1 August, the beginning of the academic year, and the list will be discontinued </w:t>
      </w:r>
      <w:r w:rsidR="00981867" w:rsidRPr="00B544B1">
        <w:rPr>
          <w:rFonts w:eastAsia="Calibri" w:cs="Arial"/>
          <w:sz w:val="24"/>
          <w:szCs w:val="24"/>
        </w:rPr>
        <w:t>at the end of June each year.  Children will not be automatically moved to a new CIL for the following academic year.  A re-application will be necessary each year.</w:t>
      </w:r>
    </w:p>
    <w:p w14:paraId="34AC21D0" w14:textId="6E34D4A1" w:rsidR="00C50FE9" w:rsidRDefault="00981867" w:rsidP="00C50FE9">
      <w:pPr>
        <w:tabs>
          <w:tab w:val="left" w:pos="0"/>
          <w:tab w:val="left" w:pos="8280"/>
        </w:tabs>
        <w:ind w:right="26"/>
        <w:jc w:val="both"/>
        <w:rPr>
          <w:rFonts w:eastAsia="Calibri" w:cs="Arial"/>
          <w:sz w:val="24"/>
          <w:szCs w:val="24"/>
        </w:rPr>
      </w:pPr>
      <w:r w:rsidRPr="00B544B1">
        <w:rPr>
          <w:rFonts w:eastAsia="Calibri" w:cs="Arial"/>
          <w:sz w:val="24"/>
          <w:szCs w:val="24"/>
        </w:rPr>
        <w:t xml:space="preserve"> </w:t>
      </w:r>
    </w:p>
    <w:p w14:paraId="7BCE128E" w14:textId="068F9EC7" w:rsidR="00893A0C" w:rsidRDefault="00893A0C" w:rsidP="00C50FE9">
      <w:pPr>
        <w:tabs>
          <w:tab w:val="left" w:pos="0"/>
          <w:tab w:val="left" w:pos="8280"/>
        </w:tabs>
        <w:ind w:right="26"/>
        <w:jc w:val="both"/>
        <w:rPr>
          <w:rFonts w:eastAsia="Calibri" w:cs="Arial"/>
          <w:sz w:val="24"/>
          <w:szCs w:val="24"/>
        </w:rPr>
      </w:pPr>
      <w:r w:rsidRPr="00893A0C">
        <w:rPr>
          <w:rFonts w:eastAsia="Calibri" w:cs="Arial"/>
          <w:sz w:val="24"/>
          <w:szCs w:val="24"/>
        </w:rPr>
        <w:lastRenderedPageBreak/>
        <w:t>More information about CILs is published on the County Council’s public website.</w:t>
      </w:r>
    </w:p>
    <w:p w14:paraId="4ECAE938" w14:textId="2245E708" w:rsidR="00893A0C" w:rsidRPr="00893A0C" w:rsidRDefault="00947E98" w:rsidP="00C50FE9">
      <w:pPr>
        <w:tabs>
          <w:tab w:val="left" w:pos="0"/>
          <w:tab w:val="left" w:pos="8280"/>
        </w:tabs>
        <w:ind w:right="26"/>
        <w:jc w:val="both"/>
        <w:rPr>
          <w:rFonts w:ascii="Courier New" w:eastAsia="Calibri" w:hAnsi="Courier New" w:cs="Courier New"/>
          <w:szCs w:val="22"/>
        </w:rPr>
      </w:pPr>
      <w:hyperlink r:id="rId29" w:history="1">
        <w:r w:rsidR="00893A0C" w:rsidRPr="00893A0C">
          <w:rPr>
            <w:rStyle w:val="Hyperlink"/>
            <w:rFonts w:ascii="Courier New" w:eastAsia="Calibri" w:hAnsi="Courier New" w:cs="Courier New"/>
            <w:szCs w:val="22"/>
          </w:rPr>
          <w:t>http://www.oxfordshire.gov.uk/continuedinterest</w:t>
        </w:r>
      </w:hyperlink>
    </w:p>
    <w:p w14:paraId="4A09C50C" w14:textId="77777777" w:rsidR="00B544B1" w:rsidRPr="00B544B1" w:rsidRDefault="00B544B1" w:rsidP="00C50FE9">
      <w:pPr>
        <w:rPr>
          <w:rFonts w:eastAsia="Calibri" w:cs="Arial"/>
          <w:smallCaps/>
          <w:sz w:val="24"/>
          <w:szCs w:val="24"/>
        </w:rPr>
      </w:pPr>
    </w:p>
    <w:p w14:paraId="5149EFE2" w14:textId="19A13F3B" w:rsidR="00981867" w:rsidRDefault="00981867" w:rsidP="00C50FE9">
      <w:pPr>
        <w:rPr>
          <w:rFonts w:eastAsia="Calibri" w:cs="Arial"/>
          <w:sz w:val="24"/>
          <w:szCs w:val="24"/>
        </w:rPr>
      </w:pPr>
    </w:p>
    <w:p w14:paraId="5A0379E6" w14:textId="111DAE70" w:rsidR="004D66C2" w:rsidRDefault="004D66C2" w:rsidP="00C50FE9">
      <w:pPr>
        <w:rPr>
          <w:rFonts w:eastAsia="Calibri" w:cs="Arial"/>
          <w:sz w:val="24"/>
          <w:szCs w:val="24"/>
        </w:rPr>
      </w:pPr>
    </w:p>
    <w:p w14:paraId="3AB9B35D" w14:textId="77777777" w:rsidR="00893A0C" w:rsidRPr="00B544B1" w:rsidRDefault="00893A0C" w:rsidP="00C50FE9">
      <w:pPr>
        <w:rPr>
          <w:rFonts w:eastAsia="Calibri" w:cs="Arial"/>
          <w:sz w:val="24"/>
          <w:szCs w:val="24"/>
        </w:rPr>
      </w:pPr>
    </w:p>
    <w:p w14:paraId="47A30CDB" w14:textId="2D6F7482" w:rsidR="00981867" w:rsidRPr="00B544B1" w:rsidRDefault="00981867" w:rsidP="00981867">
      <w:pPr>
        <w:jc w:val="both"/>
        <w:rPr>
          <w:rFonts w:eastAsia="Calibri" w:cs="Arial"/>
          <w:b/>
          <w:sz w:val="28"/>
          <w:szCs w:val="24"/>
        </w:rPr>
      </w:pPr>
      <w:r w:rsidRPr="00B544B1">
        <w:rPr>
          <w:rFonts w:eastAsia="Calibri" w:cs="Arial"/>
          <w:b/>
          <w:sz w:val="28"/>
          <w:szCs w:val="24"/>
        </w:rPr>
        <w:t xml:space="preserve">In-Year Admissions (Reception to Year 11) </w:t>
      </w:r>
    </w:p>
    <w:p w14:paraId="1C64C00C" w14:textId="77777777" w:rsidR="00981867" w:rsidRPr="00B544B1" w:rsidRDefault="00981867" w:rsidP="00981867">
      <w:pPr>
        <w:ind w:right="53"/>
        <w:jc w:val="both"/>
        <w:rPr>
          <w:rFonts w:eastAsia="Calibri" w:cs="Arial"/>
          <w:sz w:val="24"/>
          <w:szCs w:val="24"/>
        </w:rPr>
      </w:pPr>
      <w:r w:rsidRPr="00B544B1">
        <w:rPr>
          <w:rFonts w:eastAsia="Calibri" w:cs="Arial"/>
          <w:sz w:val="24"/>
          <w:szCs w:val="24"/>
        </w:rPr>
        <w:t>All community and voluntary controlled schools are part of the coordinated in year admissions process for Oxfordshire.</w:t>
      </w:r>
    </w:p>
    <w:p w14:paraId="60285CE8" w14:textId="146189AB" w:rsidR="00981867" w:rsidRDefault="00981867" w:rsidP="00981867">
      <w:pPr>
        <w:spacing w:before="16" w:line="260" w:lineRule="exact"/>
        <w:rPr>
          <w:rFonts w:eastAsia="Calibri" w:cs="Arial"/>
          <w:sz w:val="24"/>
          <w:szCs w:val="24"/>
        </w:rPr>
      </w:pPr>
    </w:p>
    <w:p w14:paraId="7CEB2A64" w14:textId="3FC938D4" w:rsidR="00893A0C" w:rsidRDefault="00893A0C" w:rsidP="00981867">
      <w:pPr>
        <w:spacing w:before="16" w:line="260" w:lineRule="exact"/>
        <w:rPr>
          <w:rFonts w:eastAsia="Calibri" w:cs="Arial"/>
          <w:sz w:val="24"/>
          <w:szCs w:val="24"/>
        </w:rPr>
      </w:pPr>
      <w:r w:rsidRPr="00893A0C">
        <w:rPr>
          <w:rFonts w:eastAsia="Calibri" w:cs="Arial"/>
          <w:sz w:val="24"/>
          <w:szCs w:val="24"/>
        </w:rPr>
        <w:t>The In-Year Admission Scheme is published on Oxfordshire County Council’s public website.</w:t>
      </w:r>
    </w:p>
    <w:p w14:paraId="25960252" w14:textId="26814A9D" w:rsidR="00893A0C" w:rsidRPr="00893A0C" w:rsidRDefault="00947E98" w:rsidP="00981867">
      <w:pPr>
        <w:spacing w:before="16" w:line="260" w:lineRule="exact"/>
        <w:rPr>
          <w:rFonts w:ascii="Courier New" w:eastAsia="Calibri" w:hAnsi="Courier New" w:cs="Courier New"/>
          <w:szCs w:val="22"/>
        </w:rPr>
      </w:pPr>
      <w:hyperlink r:id="rId30" w:history="1">
        <w:r w:rsidR="00893A0C" w:rsidRPr="00893A0C">
          <w:rPr>
            <w:rStyle w:val="Hyperlink"/>
            <w:rFonts w:ascii="Courier New" w:eastAsia="Calibri" w:hAnsi="Courier New" w:cs="Courier New"/>
            <w:szCs w:val="22"/>
          </w:rPr>
          <w:t>http://www.oxfordshire.gov.uk/admissionrules</w:t>
        </w:r>
      </w:hyperlink>
    </w:p>
    <w:p w14:paraId="644889D3" w14:textId="2E86DC95" w:rsidR="00981867" w:rsidRPr="00B544B1" w:rsidRDefault="00981867" w:rsidP="00C50FE9">
      <w:pPr>
        <w:rPr>
          <w:rFonts w:eastAsia="Calibri" w:cs="Arial"/>
          <w:smallCaps/>
          <w:sz w:val="24"/>
          <w:szCs w:val="24"/>
        </w:rPr>
      </w:pPr>
    </w:p>
    <w:p w14:paraId="06C90E5C" w14:textId="31A510D8" w:rsidR="00E27927" w:rsidRPr="00B544B1" w:rsidRDefault="00E27927" w:rsidP="00C50FE9">
      <w:pPr>
        <w:rPr>
          <w:rFonts w:eastAsia="Calibri" w:cs="Arial"/>
          <w:smallCaps/>
          <w:sz w:val="24"/>
          <w:szCs w:val="24"/>
        </w:rPr>
      </w:pPr>
    </w:p>
    <w:p w14:paraId="2483EF0F" w14:textId="439F8B33" w:rsidR="00E27927" w:rsidRDefault="00E27927" w:rsidP="00C50FE9">
      <w:pPr>
        <w:rPr>
          <w:rFonts w:eastAsia="Calibri" w:cs="Arial"/>
          <w:smallCaps/>
          <w:sz w:val="24"/>
          <w:szCs w:val="24"/>
        </w:rPr>
      </w:pPr>
    </w:p>
    <w:p w14:paraId="5AAC0B14" w14:textId="77777777" w:rsidR="00893A0C" w:rsidRPr="00B544B1" w:rsidRDefault="00893A0C" w:rsidP="00C50FE9">
      <w:pPr>
        <w:rPr>
          <w:rFonts w:eastAsia="Calibri" w:cs="Arial"/>
          <w:smallCaps/>
          <w:sz w:val="24"/>
          <w:szCs w:val="24"/>
        </w:rPr>
      </w:pPr>
    </w:p>
    <w:p w14:paraId="4815D946" w14:textId="6F27D01E" w:rsidR="00E27927" w:rsidRPr="00B544B1" w:rsidRDefault="00E27927" w:rsidP="00E27927">
      <w:pPr>
        <w:tabs>
          <w:tab w:val="left" w:pos="2240"/>
        </w:tabs>
        <w:spacing w:line="322" w:lineRule="exact"/>
        <w:ind w:right="43"/>
        <w:jc w:val="both"/>
        <w:rPr>
          <w:rFonts w:eastAsia="Calibri" w:cs="Arial"/>
          <w:b/>
          <w:sz w:val="28"/>
          <w:szCs w:val="24"/>
        </w:rPr>
      </w:pPr>
      <w:r w:rsidRPr="00B544B1">
        <w:rPr>
          <w:rFonts w:eastAsia="Calibri" w:cs="Arial"/>
          <w:b/>
          <w:sz w:val="28"/>
          <w:szCs w:val="24"/>
        </w:rPr>
        <w:t>Community and Voluntary Controlled Schools converting to Academy Status</w:t>
      </w:r>
    </w:p>
    <w:p w14:paraId="7936FE2A" w14:textId="77777777" w:rsidR="00D601C9" w:rsidRPr="00B544B1" w:rsidRDefault="00D601C9" w:rsidP="00D601C9">
      <w:pPr>
        <w:ind w:right="51"/>
        <w:jc w:val="both"/>
        <w:rPr>
          <w:rFonts w:eastAsia="Calibri" w:cs="Arial"/>
          <w:sz w:val="24"/>
          <w:szCs w:val="24"/>
        </w:rPr>
      </w:pPr>
      <w:r w:rsidRPr="00B544B1">
        <w:rPr>
          <w:rFonts w:eastAsia="Calibri" w:cs="Arial"/>
          <w:sz w:val="24"/>
          <w:szCs w:val="24"/>
        </w:rPr>
        <w:t>When a school converts to academy status the school retains the existing admission arrangements.  However, any new academy can consult on amending these at the next available opportunity.</w:t>
      </w:r>
    </w:p>
    <w:p w14:paraId="4DC17822" w14:textId="77777777" w:rsidR="00D601C9" w:rsidRPr="00B544B1" w:rsidRDefault="00D601C9" w:rsidP="00D601C9">
      <w:pPr>
        <w:spacing w:before="16" w:line="260" w:lineRule="exact"/>
        <w:rPr>
          <w:rFonts w:eastAsia="Calibri" w:cs="Arial"/>
          <w:sz w:val="24"/>
          <w:szCs w:val="24"/>
        </w:rPr>
      </w:pPr>
    </w:p>
    <w:p w14:paraId="122A9954" w14:textId="23CDE628" w:rsidR="00D601C9" w:rsidRPr="00B544B1" w:rsidRDefault="00E27927" w:rsidP="00D601C9">
      <w:pPr>
        <w:ind w:right="51"/>
        <w:jc w:val="both"/>
        <w:rPr>
          <w:rFonts w:eastAsia="Calibri" w:cs="Arial"/>
          <w:sz w:val="24"/>
          <w:szCs w:val="24"/>
        </w:rPr>
      </w:pPr>
      <w:r w:rsidRPr="00B544B1">
        <w:rPr>
          <w:rFonts w:eastAsia="Calibri" w:cs="Arial"/>
          <w:sz w:val="24"/>
          <w:szCs w:val="24"/>
        </w:rPr>
        <w:t>Paragraph 1.4</w:t>
      </w:r>
      <w:r w:rsidR="00E34E3D">
        <w:rPr>
          <w:rFonts w:eastAsia="Calibri" w:cs="Arial"/>
          <w:sz w:val="24"/>
          <w:szCs w:val="24"/>
        </w:rPr>
        <w:t>5</w:t>
      </w:r>
      <w:r w:rsidRPr="00B544B1">
        <w:rPr>
          <w:rFonts w:eastAsia="Calibri" w:cs="Arial"/>
          <w:sz w:val="24"/>
          <w:szCs w:val="24"/>
        </w:rPr>
        <w:t xml:space="preserve"> of the 20</w:t>
      </w:r>
      <w:r w:rsidR="00E34E3D">
        <w:rPr>
          <w:rFonts w:eastAsia="Calibri" w:cs="Arial"/>
          <w:sz w:val="24"/>
          <w:szCs w:val="24"/>
        </w:rPr>
        <w:t>21</w:t>
      </w:r>
      <w:r w:rsidRPr="00B544B1">
        <w:rPr>
          <w:rFonts w:eastAsia="Calibri" w:cs="Arial"/>
          <w:sz w:val="24"/>
          <w:szCs w:val="24"/>
        </w:rPr>
        <w:t xml:space="preserve"> School </w:t>
      </w:r>
      <w:r w:rsidR="00D601C9" w:rsidRPr="00B544B1">
        <w:rPr>
          <w:rFonts w:eastAsia="Calibri" w:cs="Arial"/>
          <w:sz w:val="24"/>
          <w:szCs w:val="24"/>
        </w:rPr>
        <w:t xml:space="preserve">Admissions Code states that </w:t>
      </w:r>
      <w:r w:rsidRPr="00B544B1">
        <w:rPr>
          <w:rFonts w:eastAsia="Calibri" w:cs="Arial"/>
          <w:sz w:val="24"/>
          <w:szCs w:val="24"/>
        </w:rPr>
        <w:t>A</w:t>
      </w:r>
      <w:r w:rsidR="00D601C9" w:rsidRPr="00B544B1">
        <w:rPr>
          <w:rFonts w:eastAsia="Calibri" w:cs="Arial"/>
          <w:sz w:val="24"/>
          <w:szCs w:val="24"/>
        </w:rPr>
        <w:t xml:space="preserve">dmission </w:t>
      </w:r>
      <w:r w:rsidRPr="00B544B1">
        <w:rPr>
          <w:rFonts w:eastAsia="Calibri" w:cs="Arial"/>
          <w:sz w:val="24"/>
          <w:szCs w:val="24"/>
        </w:rPr>
        <w:t>A</w:t>
      </w:r>
      <w:r w:rsidR="00D601C9" w:rsidRPr="00B544B1">
        <w:rPr>
          <w:rFonts w:eastAsia="Calibri" w:cs="Arial"/>
          <w:sz w:val="24"/>
          <w:szCs w:val="24"/>
        </w:rPr>
        <w:t>uthorities must consult on their admission arrangements at least every 7 years, even if there have been no changes to the arrangements in that period.</w:t>
      </w:r>
    </w:p>
    <w:p w14:paraId="0748F15A" w14:textId="77777777" w:rsidR="00D601C9" w:rsidRPr="00B544B1" w:rsidRDefault="00D601C9" w:rsidP="00D601C9">
      <w:pPr>
        <w:spacing w:before="16" w:line="260" w:lineRule="exact"/>
        <w:rPr>
          <w:rFonts w:eastAsia="Calibri" w:cs="Arial"/>
          <w:sz w:val="24"/>
          <w:szCs w:val="24"/>
        </w:rPr>
      </w:pPr>
    </w:p>
    <w:p w14:paraId="145FC843" w14:textId="10BFE259" w:rsidR="00D601C9" w:rsidRDefault="00D601C9" w:rsidP="00D601C9">
      <w:pPr>
        <w:ind w:right="50"/>
        <w:jc w:val="both"/>
        <w:rPr>
          <w:rFonts w:eastAsia="Calibri" w:cs="Arial"/>
          <w:sz w:val="24"/>
          <w:szCs w:val="24"/>
        </w:rPr>
      </w:pPr>
      <w:r w:rsidRPr="00B544B1">
        <w:rPr>
          <w:rFonts w:eastAsia="Calibri" w:cs="Arial"/>
          <w:sz w:val="24"/>
          <w:szCs w:val="24"/>
        </w:rPr>
        <w:t xml:space="preserve">Therefore, unless a former </w:t>
      </w:r>
      <w:r w:rsidR="00E27927" w:rsidRPr="00B544B1">
        <w:rPr>
          <w:rFonts w:eastAsia="Calibri" w:cs="Arial"/>
          <w:sz w:val="24"/>
          <w:szCs w:val="24"/>
        </w:rPr>
        <w:t>C</w:t>
      </w:r>
      <w:r w:rsidRPr="00B544B1">
        <w:rPr>
          <w:rFonts w:eastAsia="Calibri" w:cs="Arial"/>
          <w:sz w:val="24"/>
          <w:szCs w:val="24"/>
        </w:rPr>
        <w:t xml:space="preserve">ommunity or </w:t>
      </w:r>
      <w:r w:rsidR="00E27927" w:rsidRPr="00B544B1">
        <w:rPr>
          <w:rFonts w:eastAsia="Calibri" w:cs="Arial"/>
          <w:sz w:val="24"/>
          <w:szCs w:val="24"/>
        </w:rPr>
        <w:t>V</w:t>
      </w:r>
      <w:r w:rsidRPr="00B544B1">
        <w:rPr>
          <w:rFonts w:eastAsia="Calibri" w:cs="Arial"/>
          <w:sz w:val="24"/>
          <w:szCs w:val="24"/>
        </w:rPr>
        <w:t xml:space="preserve">oluntary </w:t>
      </w:r>
      <w:r w:rsidR="00E27927" w:rsidRPr="00B544B1">
        <w:rPr>
          <w:rFonts w:eastAsia="Calibri" w:cs="Arial"/>
          <w:sz w:val="24"/>
          <w:szCs w:val="24"/>
        </w:rPr>
        <w:t>C</w:t>
      </w:r>
      <w:r w:rsidRPr="00B544B1">
        <w:rPr>
          <w:rFonts w:eastAsia="Calibri" w:cs="Arial"/>
          <w:sz w:val="24"/>
          <w:szCs w:val="24"/>
        </w:rPr>
        <w:t>ontrolled school converting to Academy status in 20</w:t>
      </w:r>
      <w:r w:rsidR="00E27927" w:rsidRPr="00B544B1">
        <w:rPr>
          <w:rFonts w:eastAsia="Calibri" w:cs="Arial"/>
          <w:sz w:val="24"/>
          <w:szCs w:val="24"/>
        </w:rPr>
        <w:t>2</w:t>
      </w:r>
      <w:r w:rsidR="00744E55">
        <w:rPr>
          <w:rFonts w:eastAsia="Calibri" w:cs="Arial"/>
          <w:sz w:val="24"/>
          <w:szCs w:val="24"/>
        </w:rPr>
        <w:t>2</w:t>
      </w:r>
      <w:r w:rsidRPr="00B544B1">
        <w:rPr>
          <w:rFonts w:eastAsia="Calibri" w:cs="Arial"/>
          <w:sz w:val="24"/>
          <w:szCs w:val="24"/>
        </w:rPr>
        <w:t>/2</w:t>
      </w:r>
      <w:r w:rsidR="00744E55">
        <w:rPr>
          <w:rFonts w:eastAsia="Calibri" w:cs="Arial"/>
          <w:sz w:val="24"/>
          <w:szCs w:val="24"/>
        </w:rPr>
        <w:t>3</w:t>
      </w:r>
      <w:r w:rsidRPr="00B544B1">
        <w:rPr>
          <w:rFonts w:eastAsia="Calibri" w:cs="Arial"/>
          <w:sz w:val="24"/>
          <w:szCs w:val="24"/>
        </w:rPr>
        <w:t xml:space="preserve"> and subsequent years specifically consults upon and adopts different admission arrangements</w:t>
      </w:r>
      <w:r w:rsidR="00E34E3D">
        <w:rPr>
          <w:rFonts w:eastAsia="Calibri" w:cs="Arial"/>
          <w:sz w:val="24"/>
          <w:szCs w:val="24"/>
        </w:rPr>
        <w:t>,</w:t>
      </w:r>
      <w:r w:rsidRPr="00B544B1">
        <w:rPr>
          <w:rFonts w:eastAsia="Calibri" w:cs="Arial"/>
          <w:sz w:val="24"/>
          <w:szCs w:val="24"/>
        </w:rPr>
        <w:t xml:space="preserve"> the arrangements set out in this document will </w:t>
      </w:r>
      <w:r w:rsidR="00E27927" w:rsidRPr="00B544B1">
        <w:rPr>
          <w:rFonts w:eastAsia="Calibri" w:cs="Arial"/>
          <w:sz w:val="24"/>
          <w:szCs w:val="24"/>
        </w:rPr>
        <w:t xml:space="preserve">continue to </w:t>
      </w:r>
      <w:r w:rsidRPr="00B544B1">
        <w:rPr>
          <w:rFonts w:eastAsia="Calibri" w:cs="Arial"/>
          <w:sz w:val="24"/>
          <w:szCs w:val="24"/>
        </w:rPr>
        <w:t>apply.</w:t>
      </w:r>
    </w:p>
    <w:p w14:paraId="2C5B2A1B" w14:textId="406B1A03" w:rsidR="00744E55" w:rsidRDefault="00744E55" w:rsidP="00D601C9">
      <w:pPr>
        <w:ind w:right="50"/>
        <w:jc w:val="both"/>
        <w:rPr>
          <w:rFonts w:eastAsia="Calibri" w:cs="Arial"/>
          <w:sz w:val="24"/>
          <w:szCs w:val="24"/>
        </w:rPr>
      </w:pPr>
    </w:p>
    <w:p w14:paraId="67D1B483" w14:textId="7306F41B" w:rsidR="00744E55" w:rsidRDefault="00744E55" w:rsidP="00D601C9">
      <w:pPr>
        <w:ind w:right="50"/>
        <w:jc w:val="both"/>
        <w:rPr>
          <w:rFonts w:eastAsia="Calibri" w:cs="Arial"/>
          <w:sz w:val="24"/>
          <w:szCs w:val="24"/>
        </w:rPr>
      </w:pPr>
    </w:p>
    <w:p w14:paraId="6CCFACF0" w14:textId="762A5A36" w:rsidR="00744E55" w:rsidRDefault="00744E55" w:rsidP="00D601C9">
      <w:pPr>
        <w:ind w:right="50"/>
        <w:jc w:val="both"/>
        <w:rPr>
          <w:rFonts w:eastAsia="Calibri" w:cs="Arial"/>
          <w:sz w:val="24"/>
          <w:szCs w:val="24"/>
        </w:rPr>
      </w:pPr>
    </w:p>
    <w:p w14:paraId="7A596A5D" w14:textId="77777777" w:rsidR="00744E55" w:rsidRPr="00744E55" w:rsidRDefault="00744E55" w:rsidP="00D601C9">
      <w:pPr>
        <w:ind w:right="50"/>
        <w:jc w:val="both"/>
        <w:rPr>
          <w:rFonts w:eastAsia="Calibri" w:cs="Arial"/>
          <w:b/>
          <w:sz w:val="28"/>
          <w:szCs w:val="24"/>
        </w:rPr>
      </w:pPr>
      <w:r w:rsidRPr="00744E55">
        <w:rPr>
          <w:rFonts w:eastAsia="Calibri" w:cs="Arial"/>
          <w:b/>
          <w:sz w:val="28"/>
          <w:szCs w:val="24"/>
        </w:rPr>
        <w:t>Admission Appeals</w:t>
      </w:r>
    </w:p>
    <w:p w14:paraId="51D3C087" w14:textId="7FB6E830" w:rsidR="00744E55" w:rsidRDefault="00744E55" w:rsidP="00D601C9">
      <w:pPr>
        <w:ind w:right="50"/>
        <w:jc w:val="both"/>
        <w:rPr>
          <w:rFonts w:eastAsia="Calibri" w:cs="Arial"/>
          <w:sz w:val="24"/>
          <w:szCs w:val="24"/>
        </w:rPr>
      </w:pPr>
      <w:r w:rsidRPr="00744E55">
        <w:rPr>
          <w:rFonts w:eastAsia="Calibri" w:cs="Arial"/>
          <w:sz w:val="24"/>
          <w:szCs w:val="24"/>
        </w:rPr>
        <w:t>There is a statutory right to an admission appeal should a child be refused a place at a school. All community and voluntary controlled schools will take part in the independent admission appeals service set up by Oxfordshire County Council:</w:t>
      </w:r>
    </w:p>
    <w:p w14:paraId="26F66842" w14:textId="5C396356" w:rsidR="00744E55" w:rsidRPr="00744E55" w:rsidRDefault="00947E98" w:rsidP="00D601C9">
      <w:pPr>
        <w:ind w:right="50"/>
        <w:jc w:val="both"/>
        <w:rPr>
          <w:rFonts w:ascii="Courier New" w:hAnsi="Courier New" w:cs="Courier New"/>
        </w:rPr>
      </w:pPr>
      <w:hyperlink r:id="rId31" w:history="1">
        <w:r w:rsidR="00744E55" w:rsidRPr="00744E55">
          <w:rPr>
            <w:rStyle w:val="Hyperlink"/>
            <w:rFonts w:ascii="Courier New" w:hAnsi="Courier New" w:cs="Courier New"/>
          </w:rPr>
          <w:t>www.oxfordshire.gov.uk/schoolappeals</w:t>
        </w:r>
      </w:hyperlink>
    </w:p>
    <w:p w14:paraId="61D941BC" w14:textId="77777777" w:rsidR="00744E55" w:rsidRDefault="00744E55" w:rsidP="00D601C9">
      <w:pPr>
        <w:ind w:right="50"/>
        <w:jc w:val="both"/>
        <w:rPr>
          <w:rFonts w:eastAsia="Calibri" w:cs="Arial"/>
          <w:sz w:val="24"/>
          <w:szCs w:val="24"/>
        </w:rPr>
      </w:pPr>
    </w:p>
    <w:p w14:paraId="3CF79E44" w14:textId="027F7AD0" w:rsidR="00B44AAC" w:rsidRDefault="00B44AAC" w:rsidP="00D601C9">
      <w:pPr>
        <w:ind w:right="50"/>
        <w:jc w:val="both"/>
        <w:rPr>
          <w:rFonts w:eastAsia="Calibri" w:cs="Arial"/>
          <w:sz w:val="24"/>
          <w:szCs w:val="24"/>
        </w:rPr>
      </w:pPr>
    </w:p>
    <w:p w14:paraId="35F3F8A9" w14:textId="77777777" w:rsidR="00B65C91" w:rsidRDefault="00B65C91" w:rsidP="00B44AAC">
      <w:pPr>
        <w:jc w:val="both"/>
        <w:rPr>
          <w:rFonts w:ascii="Tahoma" w:hAnsi="Tahoma" w:cs="Tahoma"/>
          <w:b/>
          <w:sz w:val="28"/>
        </w:rPr>
      </w:pPr>
    </w:p>
    <w:p w14:paraId="2639559B" w14:textId="77777777" w:rsidR="00B65C91" w:rsidRDefault="00B65C91" w:rsidP="00B44AAC">
      <w:pPr>
        <w:jc w:val="both"/>
        <w:rPr>
          <w:rFonts w:ascii="Tahoma" w:hAnsi="Tahoma" w:cs="Tahoma"/>
          <w:b/>
          <w:sz w:val="28"/>
        </w:rPr>
      </w:pPr>
    </w:p>
    <w:p w14:paraId="5BD68585" w14:textId="77777777" w:rsidR="00D06A78" w:rsidRDefault="00D06A78">
      <w:pPr>
        <w:widowControl/>
        <w:overflowPunct/>
        <w:autoSpaceDE/>
        <w:autoSpaceDN/>
        <w:adjustRightInd/>
        <w:textAlignment w:val="auto"/>
        <w:rPr>
          <w:rFonts w:ascii="Tahoma" w:hAnsi="Tahoma" w:cs="Tahoma"/>
          <w:b/>
          <w:sz w:val="28"/>
        </w:rPr>
      </w:pPr>
      <w:r>
        <w:rPr>
          <w:rFonts w:ascii="Tahoma" w:hAnsi="Tahoma" w:cs="Tahoma"/>
          <w:b/>
          <w:sz w:val="28"/>
        </w:rPr>
        <w:br w:type="page"/>
      </w:r>
    </w:p>
    <w:p w14:paraId="3C703C48" w14:textId="77777777" w:rsidR="00D06A78" w:rsidRDefault="00D06A78" w:rsidP="00D06A78">
      <w:pPr>
        <w:jc w:val="both"/>
        <w:rPr>
          <w:rFonts w:ascii="Tahoma" w:hAnsi="Tahoma" w:cs="Tahoma"/>
          <w:b/>
          <w:sz w:val="28"/>
        </w:rPr>
        <w:sectPr w:rsidR="00D06A78" w:rsidSect="00504D3A">
          <w:footerReference w:type="even" r:id="rId32"/>
          <w:footerReference w:type="default" r:id="rId33"/>
          <w:pgSz w:w="11909" w:h="16834" w:code="9"/>
          <w:pgMar w:top="1164" w:right="710" w:bottom="86" w:left="851" w:header="706" w:footer="564" w:gutter="0"/>
          <w:pgNumType w:start="0"/>
          <w:cols w:space="720"/>
          <w:titlePg/>
          <w:docGrid w:linePitch="299"/>
        </w:sectPr>
      </w:pPr>
    </w:p>
    <w:p w14:paraId="4FCD2777" w14:textId="532B3A81" w:rsidR="00D06A78" w:rsidRDefault="00D06A78" w:rsidP="00D06A78">
      <w:pPr>
        <w:jc w:val="both"/>
        <w:rPr>
          <w:rFonts w:ascii="Tahoma" w:hAnsi="Tahoma" w:cs="Tahoma"/>
          <w:b/>
          <w:sz w:val="28"/>
        </w:rPr>
      </w:pPr>
      <w:r w:rsidRPr="00100517">
        <w:rPr>
          <w:rFonts w:ascii="Tahoma" w:hAnsi="Tahoma" w:cs="Tahoma"/>
          <w:b/>
          <w:sz w:val="28"/>
        </w:rPr>
        <w:lastRenderedPageBreak/>
        <w:t>D</w:t>
      </w:r>
      <w:r>
        <w:rPr>
          <w:rFonts w:ascii="Tahoma" w:hAnsi="Tahoma" w:cs="Tahoma"/>
          <w:b/>
          <w:sz w:val="28"/>
        </w:rPr>
        <w:t xml:space="preserve">etermined </w:t>
      </w:r>
    </w:p>
    <w:p w14:paraId="0C6FEC81" w14:textId="77777777" w:rsidR="00D06A78" w:rsidRPr="00893A0C" w:rsidRDefault="00D06A78" w:rsidP="00D06A78">
      <w:pPr>
        <w:jc w:val="both"/>
        <w:rPr>
          <w:rFonts w:cs="Arial"/>
          <w:sz w:val="24"/>
          <w:szCs w:val="22"/>
        </w:rPr>
      </w:pPr>
      <w:r w:rsidRPr="00893A0C">
        <w:rPr>
          <w:rFonts w:cs="Arial"/>
          <w:sz w:val="24"/>
          <w:szCs w:val="22"/>
        </w:rPr>
        <w:t>Paragraph 1.46 of the 2014 School Admissions Code requires Admission Authorities (and/or the Local Authority) to determine Admission Arrangements by 28 February each year regardless of whether a consultation has taken place.</w:t>
      </w:r>
    </w:p>
    <w:p w14:paraId="7934D6F4" w14:textId="77777777" w:rsidR="00893A0C" w:rsidRPr="00893A0C" w:rsidRDefault="00893A0C" w:rsidP="00D06A78">
      <w:pPr>
        <w:jc w:val="both"/>
        <w:rPr>
          <w:rFonts w:cs="Arial"/>
          <w:sz w:val="24"/>
          <w:szCs w:val="22"/>
        </w:rPr>
      </w:pPr>
    </w:p>
    <w:p w14:paraId="3CD0D666" w14:textId="617221C0" w:rsidR="00D06A78" w:rsidRPr="00893A0C" w:rsidRDefault="00893A0C" w:rsidP="00D06A78">
      <w:pPr>
        <w:jc w:val="both"/>
        <w:rPr>
          <w:rFonts w:cs="Arial"/>
          <w:sz w:val="24"/>
          <w:szCs w:val="22"/>
        </w:rPr>
      </w:pPr>
      <w:r w:rsidRPr="00893A0C">
        <w:rPr>
          <w:rFonts w:cs="Arial"/>
          <w:sz w:val="24"/>
          <w:szCs w:val="22"/>
        </w:rPr>
        <w:t xml:space="preserve">Objections to these arrangements and rules can be made to the Office of the Schools Adjudicator by 15 May </w:t>
      </w:r>
      <w:r w:rsidR="00744E55">
        <w:rPr>
          <w:rFonts w:cs="Arial"/>
          <w:sz w:val="24"/>
          <w:szCs w:val="22"/>
        </w:rPr>
        <w:t>2021</w:t>
      </w:r>
      <w:r w:rsidRPr="00893A0C">
        <w:rPr>
          <w:rFonts w:cs="Arial"/>
          <w:sz w:val="24"/>
          <w:szCs w:val="22"/>
        </w:rPr>
        <w:t>.</w:t>
      </w:r>
    </w:p>
    <w:p w14:paraId="36E59FD5" w14:textId="21A7935F" w:rsidR="00D06A78" w:rsidRPr="00893A0C" w:rsidRDefault="00947E98" w:rsidP="00D06A78">
      <w:pPr>
        <w:jc w:val="both"/>
        <w:rPr>
          <w:rFonts w:ascii="Courier New" w:hAnsi="Courier New" w:cs="Courier New"/>
        </w:rPr>
      </w:pPr>
      <w:hyperlink r:id="rId34" w:anchor="objections-to-and-referrals-about-determined-school-admission-arrangements" w:history="1">
        <w:r w:rsidR="00893A0C" w:rsidRPr="00893A0C">
          <w:rPr>
            <w:rStyle w:val="Hyperlink"/>
            <w:rFonts w:ascii="Courier New" w:hAnsi="Courier New" w:cs="Courier New"/>
          </w:rPr>
          <w:t>https://www.gov.uk/guidance/schools-adjudicator-make-an-objection-appeal-or-referral#objections-to-and-referrals-about-determined-school-admission-arrangements</w:t>
        </w:r>
      </w:hyperlink>
    </w:p>
    <w:p w14:paraId="2D389A00" w14:textId="77777777" w:rsidR="00D06A78" w:rsidRDefault="00D06A78" w:rsidP="00D06A78">
      <w:pPr>
        <w:jc w:val="both"/>
        <w:rPr>
          <w:rFonts w:ascii="Tahoma" w:hAnsi="Tahoma" w:cs="Tahoma"/>
          <w:b/>
          <w:sz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25"/>
        <w:gridCol w:w="4819"/>
      </w:tblGrid>
      <w:tr w:rsidR="00D06A78" w14:paraId="268D399A" w14:textId="77777777" w:rsidTr="00EF6DC1">
        <w:tc>
          <w:tcPr>
            <w:tcW w:w="4145" w:type="dxa"/>
            <w:vAlign w:val="bottom"/>
          </w:tcPr>
          <w:p w14:paraId="6F78C9F7" w14:textId="54E7A01C" w:rsidR="00D06A78" w:rsidRDefault="00D06A78" w:rsidP="00EF6DC1">
            <w:pPr>
              <w:rPr>
                <w:rFonts w:ascii="Tahoma" w:hAnsi="Tahoma" w:cs="Tahoma"/>
                <w:b/>
                <w:sz w:val="28"/>
              </w:rPr>
            </w:pPr>
            <w:r>
              <w:rPr>
                <w:rFonts w:ascii="Tahoma" w:hAnsi="Tahoma" w:cs="Tahoma"/>
                <w:b/>
                <w:sz w:val="28"/>
              </w:rPr>
              <w:t>2</w:t>
            </w:r>
            <w:r w:rsidR="00744E55">
              <w:rPr>
                <w:rFonts w:ascii="Tahoma" w:hAnsi="Tahoma" w:cs="Tahoma"/>
                <w:b/>
                <w:sz w:val="28"/>
              </w:rPr>
              <w:t>4.2.21</w:t>
            </w:r>
          </w:p>
        </w:tc>
        <w:tc>
          <w:tcPr>
            <w:tcW w:w="425" w:type="dxa"/>
          </w:tcPr>
          <w:p w14:paraId="07E8EC04" w14:textId="77777777" w:rsidR="00D06A78" w:rsidRDefault="00D06A78" w:rsidP="00EF6DC1">
            <w:pPr>
              <w:jc w:val="both"/>
              <w:rPr>
                <w:rFonts w:ascii="Tahoma" w:hAnsi="Tahoma" w:cs="Tahoma"/>
                <w:b/>
                <w:sz w:val="28"/>
              </w:rPr>
            </w:pPr>
          </w:p>
        </w:tc>
        <w:tc>
          <w:tcPr>
            <w:tcW w:w="4819" w:type="dxa"/>
          </w:tcPr>
          <w:p w14:paraId="0DB2FC7F" w14:textId="3A86CD17" w:rsidR="00D06A78" w:rsidRDefault="00AC7868" w:rsidP="00EF6DC1">
            <w:pPr>
              <w:jc w:val="both"/>
              <w:rPr>
                <w:rFonts w:ascii="Tahoma" w:hAnsi="Tahoma" w:cs="Tahoma"/>
                <w:b/>
                <w:sz w:val="28"/>
              </w:rPr>
            </w:pPr>
            <w:r>
              <w:rPr>
                <w:noProof/>
                <w:bdr w:val="none" w:sz="0" w:space="0" w:color="auto" w:frame="1"/>
              </w:rPr>
              <w:drawing>
                <wp:inline distT="0" distB="0" distL="0" distR="0" wp14:anchorId="6076C365" wp14:editId="4732E3F1">
                  <wp:extent cx="2057400" cy="457200"/>
                  <wp:effectExtent l="0" t="0" r="0" b="0"/>
                  <wp:docPr id="2" name="Picture 2" descr="https://lh6.googleusercontent.com/389HA8Tm8z_AqGqPFwYE0FZTIr7Xh0-V31fkzjuUAItKg0ZTNMBz4rg-X5HMrD22NxJ-tWBNU4ER25vaUuv4EL_75dm6AimaExTH_ZsRJc_t13jtNMSij2akzXRJG-2iE5QuYdb-JMkrKLnh67TLx8k2fotIQVFbMXsEjkqMFlqxU3xMFpA18JX8CfKg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389HA8Tm8z_AqGqPFwYE0FZTIr7Xh0-V31fkzjuUAItKg0ZTNMBz4rg-X5HMrD22NxJ-tWBNU4ER25vaUuv4EL_75dm6AimaExTH_ZsRJc_t13jtNMSij2akzXRJG-2iE5QuYdb-JMkrKLnh67TLx8k2fotIQVFbMXsEjkqMFlqxU3xMFpA18JX8CfKgb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r>
      <w:tr w:rsidR="00D06A78" w14:paraId="141E9EE0" w14:textId="77777777" w:rsidTr="00EF6DC1">
        <w:tc>
          <w:tcPr>
            <w:tcW w:w="4145" w:type="dxa"/>
          </w:tcPr>
          <w:p w14:paraId="12E79BE5" w14:textId="77777777" w:rsidR="00D06A78" w:rsidRPr="00190299" w:rsidRDefault="00D06A78" w:rsidP="00EF6DC1">
            <w:pPr>
              <w:jc w:val="both"/>
              <w:rPr>
                <w:rFonts w:ascii="Tahoma" w:hAnsi="Tahoma" w:cs="Tahoma"/>
                <w:sz w:val="8"/>
              </w:rPr>
            </w:pPr>
          </w:p>
        </w:tc>
        <w:tc>
          <w:tcPr>
            <w:tcW w:w="425" w:type="dxa"/>
          </w:tcPr>
          <w:p w14:paraId="5A545697" w14:textId="77777777" w:rsidR="00D06A78" w:rsidRPr="00190299" w:rsidRDefault="00D06A78" w:rsidP="00EF6DC1">
            <w:pPr>
              <w:jc w:val="both"/>
              <w:rPr>
                <w:rFonts w:ascii="Tahoma" w:hAnsi="Tahoma" w:cs="Tahoma"/>
                <w:sz w:val="8"/>
              </w:rPr>
            </w:pPr>
          </w:p>
        </w:tc>
        <w:tc>
          <w:tcPr>
            <w:tcW w:w="4819" w:type="dxa"/>
            <w:tcBorders>
              <w:bottom w:val="single" w:sz="4" w:space="0" w:color="auto"/>
            </w:tcBorders>
          </w:tcPr>
          <w:p w14:paraId="708AB3BF" w14:textId="77777777" w:rsidR="00D06A78" w:rsidRPr="00190299" w:rsidRDefault="00D06A78" w:rsidP="00EF6DC1">
            <w:pPr>
              <w:jc w:val="both"/>
              <w:rPr>
                <w:rFonts w:ascii="Tahoma" w:hAnsi="Tahoma" w:cs="Tahoma"/>
                <w:sz w:val="8"/>
                <w:szCs w:val="14"/>
              </w:rPr>
            </w:pPr>
          </w:p>
        </w:tc>
      </w:tr>
      <w:tr w:rsidR="00D06A78" w14:paraId="4D1CFB37" w14:textId="77777777" w:rsidTr="00EF6DC1">
        <w:tc>
          <w:tcPr>
            <w:tcW w:w="4145" w:type="dxa"/>
            <w:tcBorders>
              <w:top w:val="single" w:sz="4" w:space="0" w:color="auto"/>
            </w:tcBorders>
          </w:tcPr>
          <w:p w14:paraId="75C1ADD8" w14:textId="77777777" w:rsidR="00D06A78" w:rsidRPr="00100517" w:rsidRDefault="00D06A78" w:rsidP="00EF6DC1">
            <w:pPr>
              <w:jc w:val="both"/>
              <w:rPr>
                <w:rFonts w:ascii="Tahoma" w:hAnsi="Tahoma" w:cs="Tahoma"/>
              </w:rPr>
            </w:pPr>
            <w:r w:rsidRPr="00100517">
              <w:rPr>
                <w:rFonts w:ascii="Tahoma" w:hAnsi="Tahoma" w:cs="Tahoma"/>
              </w:rPr>
              <w:t>Date</w:t>
            </w:r>
          </w:p>
        </w:tc>
        <w:tc>
          <w:tcPr>
            <w:tcW w:w="425" w:type="dxa"/>
          </w:tcPr>
          <w:p w14:paraId="223739B2" w14:textId="77777777" w:rsidR="00D06A78" w:rsidRPr="00100517" w:rsidRDefault="00D06A78" w:rsidP="00EF6DC1">
            <w:pPr>
              <w:jc w:val="both"/>
              <w:rPr>
                <w:rFonts w:ascii="Tahoma" w:hAnsi="Tahoma" w:cs="Tahoma"/>
              </w:rPr>
            </w:pPr>
          </w:p>
        </w:tc>
        <w:tc>
          <w:tcPr>
            <w:tcW w:w="4819" w:type="dxa"/>
            <w:tcBorders>
              <w:top w:val="single" w:sz="4" w:space="0" w:color="auto"/>
            </w:tcBorders>
          </w:tcPr>
          <w:p w14:paraId="3BAD2FD1" w14:textId="77777777" w:rsidR="00D06A78" w:rsidRDefault="00D06A78" w:rsidP="00EF6DC1">
            <w:pPr>
              <w:jc w:val="both"/>
              <w:rPr>
                <w:rFonts w:ascii="Tahoma" w:hAnsi="Tahoma" w:cs="Tahoma"/>
              </w:rPr>
            </w:pPr>
            <w:r>
              <w:rPr>
                <w:rFonts w:ascii="Tahoma" w:hAnsi="Tahoma" w:cs="Tahoma"/>
              </w:rPr>
              <w:t>Signature</w:t>
            </w:r>
          </w:p>
          <w:p w14:paraId="7E1029B5" w14:textId="1D1ACF77" w:rsidR="00D06A78" w:rsidRPr="00100517" w:rsidRDefault="00AC7868" w:rsidP="00EF6DC1">
            <w:pPr>
              <w:jc w:val="both"/>
              <w:rPr>
                <w:rFonts w:ascii="Tahoma" w:hAnsi="Tahoma" w:cs="Tahoma"/>
              </w:rPr>
            </w:pPr>
            <w:r>
              <w:rPr>
                <w:rFonts w:ascii="Tahoma" w:hAnsi="Tahoma" w:cs="Tahoma"/>
              </w:rPr>
              <w:t>Chair of Trust Board</w:t>
            </w:r>
          </w:p>
        </w:tc>
      </w:tr>
      <w:tr w:rsidR="00D06A78" w14:paraId="78C2DFF3" w14:textId="77777777" w:rsidTr="00EF6DC1">
        <w:tc>
          <w:tcPr>
            <w:tcW w:w="4145" w:type="dxa"/>
          </w:tcPr>
          <w:p w14:paraId="6BDE4D90" w14:textId="77777777" w:rsidR="00D06A78" w:rsidRPr="00100517" w:rsidRDefault="00D06A78" w:rsidP="00EF6DC1">
            <w:pPr>
              <w:jc w:val="both"/>
              <w:rPr>
                <w:rFonts w:ascii="Tahoma" w:hAnsi="Tahoma" w:cs="Tahoma"/>
              </w:rPr>
            </w:pPr>
          </w:p>
        </w:tc>
        <w:tc>
          <w:tcPr>
            <w:tcW w:w="425" w:type="dxa"/>
          </w:tcPr>
          <w:p w14:paraId="4A526C52" w14:textId="77777777" w:rsidR="00D06A78" w:rsidRPr="00100517" w:rsidRDefault="00D06A78" w:rsidP="00EF6DC1">
            <w:pPr>
              <w:jc w:val="both"/>
              <w:rPr>
                <w:rFonts w:ascii="Tahoma" w:hAnsi="Tahoma" w:cs="Tahoma"/>
              </w:rPr>
            </w:pPr>
          </w:p>
        </w:tc>
        <w:tc>
          <w:tcPr>
            <w:tcW w:w="4819" w:type="dxa"/>
          </w:tcPr>
          <w:p w14:paraId="57126BEA" w14:textId="77777777" w:rsidR="00D06A78" w:rsidRDefault="00D06A78" w:rsidP="00EF6DC1">
            <w:pPr>
              <w:jc w:val="both"/>
              <w:rPr>
                <w:rFonts w:ascii="Tahoma" w:hAnsi="Tahoma" w:cs="Tahoma"/>
              </w:rPr>
            </w:pPr>
          </w:p>
        </w:tc>
      </w:tr>
    </w:tbl>
    <w:p w14:paraId="6716555A" w14:textId="77777777" w:rsidR="00D06A78" w:rsidRPr="00100517" w:rsidRDefault="00D06A78" w:rsidP="00D06A78">
      <w:pPr>
        <w:jc w:val="both"/>
        <w:rPr>
          <w:rFonts w:ascii="Tahoma" w:hAnsi="Tahoma" w:cs="Tahoma"/>
          <w:b/>
          <w:sz w:val="28"/>
        </w:rPr>
      </w:pPr>
    </w:p>
    <w:p w14:paraId="6F972473" w14:textId="69E28C7C" w:rsidR="00B44AAC" w:rsidRDefault="00B44AAC" w:rsidP="00D06A78">
      <w:pPr>
        <w:jc w:val="both"/>
        <w:rPr>
          <w:rFonts w:eastAsia="Calibri" w:cs="Arial"/>
          <w:sz w:val="24"/>
          <w:szCs w:val="24"/>
        </w:rPr>
      </w:pPr>
    </w:p>
    <w:p w14:paraId="33347333" w14:textId="7E34328E" w:rsidR="00893A0C" w:rsidRDefault="00893A0C" w:rsidP="00D06A78">
      <w:pPr>
        <w:jc w:val="both"/>
        <w:rPr>
          <w:rFonts w:eastAsia="Calibri" w:cs="Arial"/>
          <w:sz w:val="24"/>
          <w:szCs w:val="24"/>
        </w:rPr>
      </w:pPr>
    </w:p>
    <w:p w14:paraId="33847948" w14:textId="699F2BA9" w:rsidR="00893A0C" w:rsidRDefault="00893A0C" w:rsidP="00D06A78">
      <w:pPr>
        <w:jc w:val="both"/>
        <w:rPr>
          <w:rFonts w:eastAsia="Calibri" w:cs="Arial"/>
          <w:sz w:val="24"/>
          <w:szCs w:val="24"/>
        </w:rPr>
      </w:pPr>
    </w:p>
    <w:p w14:paraId="1A5AD72D" w14:textId="29FD9897" w:rsidR="00893A0C" w:rsidRDefault="00893A0C" w:rsidP="00D06A78">
      <w:pPr>
        <w:jc w:val="both"/>
        <w:rPr>
          <w:rFonts w:eastAsia="Calibri" w:cs="Arial"/>
          <w:sz w:val="24"/>
          <w:szCs w:val="24"/>
        </w:rPr>
      </w:pPr>
    </w:p>
    <w:p w14:paraId="00D39806" w14:textId="507BD660" w:rsidR="00893A0C" w:rsidRDefault="00893A0C" w:rsidP="00D06A78">
      <w:pPr>
        <w:jc w:val="both"/>
        <w:rPr>
          <w:rFonts w:eastAsia="Calibri" w:cs="Arial"/>
          <w:sz w:val="24"/>
          <w:szCs w:val="24"/>
        </w:rPr>
      </w:pPr>
    </w:p>
    <w:p w14:paraId="39DC038F" w14:textId="77777777" w:rsidR="00893A0C" w:rsidRDefault="00893A0C" w:rsidP="00D06A78">
      <w:pPr>
        <w:jc w:val="both"/>
        <w:rPr>
          <w:rFonts w:eastAsia="Calibri" w:cs="Arial"/>
          <w:sz w:val="24"/>
          <w:szCs w:val="24"/>
        </w:rPr>
      </w:pPr>
    </w:p>
    <w:p w14:paraId="7C0E4369" w14:textId="721D2864" w:rsidR="00893A0C" w:rsidRDefault="00893A0C" w:rsidP="00D06A78">
      <w:pPr>
        <w:jc w:val="both"/>
        <w:rPr>
          <w:rFonts w:eastAsia="Calibri" w:cs="Arial"/>
          <w:sz w:val="24"/>
          <w:szCs w:val="24"/>
        </w:rPr>
      </w:pPr>
    </w:p>
    <w:p w14:paraId="63A36655" w14:textId="0E99BB33" w:rsidR="00893A0C" w:rsidRDefault="00893A0C" w:rsidP="00D06A78">
      <w:pPr>
        <w:jc w:val="both"/>
        <w:rPr>
          <w:rFonts w:eastAsia="Calibri" w:cs="Arial"/>
          <w:sz w:val="24"/>
          <w:szCs w:val="24"/>
        </w:rPr>
      </w:pPr>
    </w:p>
    <w:p w14:paraId="72DED08A" w14:textId="0A5415F1" w:rsidR="00893A0C" w:rsidRDefault="00893A0C" w:rsidP="00893A0C">
      <w:pPr>
        <w:jc w:val="both"/>
        <w:rPr>
          <w:rFonts w:ascii="Tahoma" w:hAnsi="Tahoma" w:cs="Tahoma"/>
          <w:b/>
          <w:sz w:val="28"/>
        </w:rPr>
      </w:pPr>
      <w:r>
        <w:rPr>
          <w:rFonts w:ascii="Tahoma" w:hAnsi="Tahoma" w:cs="Tahoma"/>
          <w:b/>
          <w:sz w:val="28"/>
        </w:rPr>
        <w:t>Variation</w:t>
      </w:r>
    </w:p>
    <w:p w14:paraId="46A31100" w14:textId="73B7F1A1" w:rsidR="00893A0C" w:rsidRPr="00893A0C" w:rsidRDefault="00893A0C" w:rsidP="00893A0C">
      <w:pPr>
        <w:jc w:val="both"/>
        <w:rPr>
          <w:rFonts w:cs="Arial"/>
          <w:sz w:val="24"/>
          <w:szCs w:val="22"/>
        </w:rPr>
      </w:pPr>
      <w:r w:rsidRPr="00893A0C">
        <w:rPr>
          <w:rFonts w:cs="Arial"/>
          <w:sz w:val="24"/>
          <w:szCs w:val="22"/>
        </w:rPr>
        <w:t>On 1</w:t>
      </w:r>
      <w:r>
        <w:rPr>
          <w:rFonts w:cs="Arial"/>
          <w:sz w:val="24"/>
          <w:szCs w:val="22"/>
        </w:rPr>
        <w:t xml:space="preserve"> </w:t>
      </w:r>
      <w:r w:rsidRPr="00893A0C">
        <w:rPr>
          <w:rFonts w:cs="Arial"/>
          <w:sz w:val="24"/>
          <w:szCs w:val="22"/>
        </w:rPr>
        <w:t>July 2021</w:t>
      </w:r>
      <w:r>
        <w:rPr>
          <w:rFonts w:cs="Arial"/>
          <w:sz w:val="24"/>
          <w:szCs w:val="22"/>
        </w:rPr>
        <w:t xml:space="preserve"> </w:t>
      </w:r>
      <w:r w:rsidRPr="00893A0C">
        <w:rPr>
          <w:rFonts w:cs="Arial"/>
          <w:sz w:val="24"/>
          <w:szCs w:val="22"/>
        </w:rPr>
        <w:t xml:space="preserve">a new School Admissions Code was issued. </w:t>
      </w:r>
      <w:r>
        <w:rPr>
          <w:rFonts w:cs="Arial"/>
          <w:sz w:val="24"/>
          <w:szCs w:val="22"/>
        </w:rPr>
        <w:t xml:space="preserve"> </w:t>
      </w:r>
      <w:r w:rsidRPr="00893A0C">
        <w:rPr>
          <w:rFonts w:cs="Arial"/>
          <w:sz w:val="24"/>
          <w:szCs w:val="22"/>
        </w:rPr>
        <w:t>This revised School Admissions Code takes effect from 1</w:t>
      </w:r>
      <w:r>
        <w:rPr>
          <w:rFonts w:cs="Arial"/>
          <w:sz w:val="24"/>
          <w:szCs w:val="22"/>
        </w:rPr>
        <w:t xml:space="preserve"> </w:t>
      </w:r>
      <w:r w:rsidRPr="00893A0C">
        <w:rPr>
          <w:rFonts w:cs="Arial"/>
          <w:sz w:val="24"/>
          <w:szCs w:val="22"/>
        </w:rPr>
        <w:t xml:space="preserve">September </w:t>
      </w:r>
      <w:r>
        <w:rPr>
          <w:rFonts w:cs="Arial"/>
          <w:sz w:val="24"/>
          <w:szCs w:val="22"/>
        </w:rPr>
        <w:t xml:space="preserve">2021 </w:t>
      </w:r>
      <w:r w:rsidRPr="00893A0C">
        <w:rPr>
          <w:rFonts w:cs="Arial"/>
          <w:sz w:val="24"/>
          <w:szCs w:val="22"/>
        </w:rPr>
        <w:t xml:space="preserve">and it gives children adopted from state care outside England equal admissions priority </w:t>
      </w:r>
      <w:r>
        <w:rPr>
          <w:rFonts w:cs="Arial"/>
          <w:sz w:val="24"/>
          <w:szCs w:val="22"/>
        </w:rPr>
        <w:t xml:space="preserve">as </w:t>
      </w:r>
      <w:r w:rsidRPr="00893A0C">
        <w:rPr>
          <w:rFonts w:cs="Arial"/>
          <w:sz w:val="24"/>
          <w:szCs w:val="22"/>
        </w:rPr>
        <w:t xml:space="preserve">children who were previously looked after in England. </w:t>
      </w:r>
    </w:p>
    <w:p w14:paraId="78CFF4DA" w14:textId="77777777" w:rsidR="00893A0C" w:rsidRPr="00893A0C" w:rsidRDefault="00893A0C" w:rsidP="00893A0C">
      <w:pPr>
        <w:jc w:val="both"/>
        <w:rPr>
          <w:rFonts w:cs="Arial"/>
          <w:sz w:val="24"/>
          <w:szCs w:val="22"/>
        </w:rPr>
      </w:pPr>
    </w:p>
    <w:p w14:paraId="5CF156D0" w14:textId="11591659" w:rsidR="00893A0C" w:rsidRPr="00893A0C" w:rsidRDefault="00893A0C" w:rsidP="00893A0C">
      <w:pPr>
        <w:jc w:val="both"/>
        <w:rPr>
          <w:rFonts w:cs="Arial"/>
          <w:sz w:val="24"/>
          <w:szCs w:val="22"/>
        </w:rPr>
      </w:pPr>
      <w:r w:rsidRPr="00893A0C">
        <w:rPr>
          <w:rFonts w:cs="Arial"/>
          <w:sz w:val="24"/>
          <w:szCs w:val="22"/>
        </w:rPr>
        <w:t xml:space="preserve">Therefore, in order to comply with legal requirements, the </w:t>
      </w:r>
      <w:r>
        <w:rPr>
          <w:rFonts w:cs="Arial"/>
          <w:sz w:val="24"/>
          <w:szCs w:val="22"/>
        </w:rPr>
        <w:t>C</w:t>
      </w:r>
      <w:r w:rsidRPr="00893A0C">
        <w:rPr>
          <w:rFonts w:cs="Arial"/>
          <w:sz w:val="24"/>
          <w:szCs w:val="22"/>
        </w:rPr>
        <w:t xml:space="preserve">ouncil agreed to a variation to the admission arrangements </w:t>
      </w:r>
      <w:r>
        <w:rPr>
          <w:rFonts w:cs="Arial"/>
          <w:sz w:val="24"/>
          <w:szCs w:val="22"/>
        </w:rPr>
        <w:t xml:space="preserve">and over-subscription criteria.  </w:t>
      </w:r>
      <w:r w:rsidRPr="00893A0C">
        <w:rPr>
          <w:rFonts w:cs="Arial"/>
          <w:sz w:val="24"/>
          <w:szCs w:val="22"/>
        </w:rPr>
        <w:t xml:space="preserve">This equal priority </w:t>
      </w:r>
      <w:r>
        <w:rPr>
          <w:rFonts w:cs="Arial"/>
          <w:sz w:val="24"/>
          <w:szCs w:val="22"/>
        </w:rPr>
        <w:t xml:space="preserve">applies </w:t>
      </w:r>
      <w:r w:rsidRPr="00893A0C">
        <w:rPr>
          <w:rFonts w:cs="Arial"/>
          <w:sz w:val="24"/>
          <w:szCs w:val="22"/>
        </w:rPr>
        <w:t>from 1</w:t>
      </w:r>
      <w:r>
        <w:rPr>
          <w:rFonts w:cs="Arial"/>
          <w:sz w:val="24"/>
          <w:szCs w:val="22"/>
        </w:rPr>
        <w:t xml:space="preserve"> </w:t>
      </w:r>
      <w:r w:rsidRPr="00893A0C">
        <w:rPr>
          <w:rFonts w:cs="Arial"/>
          <w:sz w:val="24"/>
          <w:szCs w:val="22"/>
        </w:rPr>
        <w:t xml:space="preserve">September </w:t>
      </w:r>
      <w:r>
        <w:rPr>
          <w:rFonts w:cs="Arial"/>
          <w:sz w:val="24"/>
          <w:szCs w:val="22"/>
        </w:rPr>
        <w:t xml:space="preserve">2021 </w:t>
      </w:r>
      <w:r w:rsidRPr="00893A0C">
        <w:rPr>
          <w:rFonts w:cs="Arial"/>
          <w:sz w:val="24"/>
          <w:szCs w:val="22"/>
        </w:rPr>
        <w:t xml:space="preserve">onwards. </w:t>
      </w:r>
    </w:p>
    <w:p w14:paraId="319C6113" w14:textId="77777777" w:rsidR="00893A0C" w:rsidRPr="00893A0C" w:rsidRDefault="00893A0C" w:rsidP="00893A0C">
      <w:pPr>
        <w:jc w:val="both"/>
        <w:rPr>
          <w:rFonts w:cs="Arial"/>
          <w:sz w:val="24"/>
          <w:szCs w:val="22"/>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25"/>
        <w:gridCol w:w="4819"/>
      </w:tblGrid>
      <w:tr w:rsidR="00893A0C" w14:paraId="65A92F7A" w14:textId="77777777" w:rsidTr="000D5B79">
        <w:tc>
          <w:tcPr>
            <w:tcW w:w="4145" w:type="dxa"/>
            <w:vAlign w:val="bottom"/>
          </w:tcPr>
          <w:p w14:paraId="1E0B1DFA" w14:textId="09039606" w:rsidR="00893A0C" w:rsidRDefault="00893A0C" w:rsidP="000D5B79">
            <w:pPr>
              <w:rPr>
                <w:rFonts w:ascii="Tahoma" w:hAnsi="Tahoma" w:cs="Tahoma"/>
                <w:b/>
                <w:sz w:val="28"/>
              </w:rPr>
            </w:pPr>
            <w:r>
              <w:rPr>
                <w:rFonts w:ascii="Tahoma" w:hAnsi="Tahoma" w:cs="Tahoma"/>
                <w:b/>
                <w:sz w:val="28"/>
              </w:rPr>
              <w:t>/07/2021</w:t>
            </w:r>
          </w:p>
        </w:tc>
        <w:tc>
          <w:tcPr>
            <w:tcW w:w="425" w:type="dxa"/>
          </w:tcPr>
          <w:p w14:paraId="2B89C7E7" w14:textId="77777777" w:rsidR="00893A0C" w:rsidRDefault="00893A0C" w:rsidP="000D5B79">
            <w:pPr>
              <w:jc w:val="both"/>
              <w:rPr>
                <w:rFonts w:ascii="Tahoma" w:hAnsi="Tahoma" w:cs="Tahoma"/>
                <w:b/>
                <w:sz w:val="28"/>
              </w:rPr>
            </w:pPr>
          </w:p>
        </w:tc>
        <w:tc>
          <w:tcPr>
            <w:tcW w:w="4819" w:type="dxa"/>
          </w:tcPr>
          <w:p w14:paraId="5FC6B8B7" w14:textId="796F5A5E" w:rsidR="00893A0C" w:rsidRDefault="00893A0C" w:rsidP="000D5B79">
            <w:pPr>
              <w:jc w:val="both"/>
              <w:rPr>
                <w:rFonts w:ascii="Tahoma" w:hAnsi="Tahoma" w:cs="Tahoma"/>
                <w:b/>
                <w:sz w:val="28"/>
              </w:rPr>
            </w:pPr>
          </w:p>
        </w:tc>
      </w:tr>
      <w:tr w:rsidR="00893A0C" w14:paraId="3BB9B525" w14:textId="77777777" w:rsidTr="000D5B79">
        <w:tc>
          <w:tcPr>
            <w:tcW w:w="4145" w:type="dxa"/>
          </w:tcPr>
          <w:p w14:paraId="268F43D9" w14:textId="77777777" w:rsidR="00893A0C" w:rsidRPr="00190299" w:rsidRDefault="00893A0C" w:rsidP="000D5B79">
            <w:pPr>
              <w:jc w:val="both"/>
              <w:rPr>
                <w:rFonts w:ascii="Tahoma" w:hAnsi="Tahoma" w:cs="Tahoma"/>
                <w:sz w:val="8"/>
              </w:rPr>
            </w:pPr>
          </w:p>
        </w:tc>
        <w:tc>
          <w:tcPr>
            <w:tcW w:w="425" w:type="dxa"/>
          </w:tcPr>
          <w:p w14:paraId="612A9E38" w14:textId="77777777" w:rsidR="00893A0C" w:rsidRPr="00190299" w:rsidRDefault="00893A0C" w:rsidP="000D5B79">
            <w:pPr>
              <w:jc w:val="both"/>
              <w:rPr>
                <w:rFonts w:ascii="Tahoma" w:hAnsi="Tahoma" w:cs="Tahoma"/>
                <w:sz w:val="8"/>
              </w:rPr>
            </w:pPr>
          </w:p>
        </w:tc>
        <w:tc>
          <w:tcPr>
            <w:tcW w:w="4819" w:type="dxa"/>
            <w:tcBorders>
              <w:bottom w:val="single" w:sz="4" w:space="0" w:color="auto"/>
            </w:tcBorders>
          </w:tcPr>
          <w:p w14:paraId="3B04A1A3" w14:textId="77777777" w:rsidR="00893A0C" w:rsidRPr="00190299" w:rsidRDefault="00893A0C" w:rsidP="000D5B79">
            <w:pPr>
              <w:jc w:val="both"/>
              <w:rPr>
                <w:rFonts w:ascii="Tahoma" w:hAnsi="Tahoma" w:cs="Tahoma"/>
                <w:sz w:val="8"/>
                <w:szCs w:val="14"/>
              </w:rPr>
            </w:pPr>
          </w:p>
        </w:tc>
      </w:tr>
      <w:tr w:rsidR="00893A0C" w14:paraId="1C56BB96" w14:textId="77777777" w:rsidTr="000D5B79">
        <w:tc>
          <w:tcPr>
            <w:tcW w:w="4145" w:type="dxa"/>
            <w:tcBorders>
              <w:top w:val="single" w:sz="4" w:space="0" w:color="auto"/>
            </w:tcBorders>
          </w:tcPr>
          <w:p w14:paraId="5E67187E" w14:textId="77777777" w:rsidR="00893A0C" w:rsidRPr="00100517" w:rsidRDefault="00893A0C" w:rsidP="000D5B79">
            <w:pPr>
              <w:jc w:val="both"/>
              <w:rPr>
                <w:rFonts w:ascii="Tahoma" w:hAnsi="Tahoma" w:cs="Tahoma"/>
              </w:rPr>
            </w:pPr>
            <w:r w:rsidRPr="00100517">
              <w:rPr>
                <w:rFonts w:ascii="Tahoma" w:hAnsi="Tahoma" w:cs="Tahoma"/>
              </w:rPr>
              <w:t>Date</w:t>
            </w:r>
          </w:p>
        </w:tc>
        <w:tc>
          <w:tcPr>
            <w:tcW w:w="425" w:type="dxa"/>
          </w:tcPr>
          <w:p w14:paraId="342381A0" w14:textId="77777777" w:rsidR="00893A0C" w:rsidRPr="00100517" w:rsidRDefault="00893A0C" w:rsidP="000D5B79">
            <w:pPr>
              <w:jc w:val="both"/>
              <w:rPr>
                <w:rFonts w:ascii="Tahoma" w:hAnsi="Tahoma" w:cs="Tahoma"/>
              </w:rPr>
            </w:pPr>
          </w:p>
        </w:tc>
        <w:tc>
          <w:tcPr>
            <w:tcW w:w="4819" w:type="dxa"/>
            <w:tcBorders>
              <w:top w:val="single" w:sz="4" w:space="0" w:color="auto"/>
            </w:tcBorders>
          </w:tcPr>
          <w:p w14:paraId="5130A786" w14:textId="77777777" w:rsidR="00893A0C" w:rsidRDefault="00893A0C" w:rsidP="000D5B79">
            <w:pPr>
              <w:jc w:val="both"/>
              <w:rPr>
                <w:rFonts w:ascii="Tahoma" w:hAnsi="Tahoma" w:cs="Tahoma"/>
              </w:rPr>
            </w:pPr>
            <w:r>
              <w:rPr>
                <w:rFonts w:ascii="Tahoma" w:hAnsi="Tahoma" w:cs="Tahoma"/>
              </w:rPr>
              <w:t>Signature</w:t>
            </w:r>
          </w:p>
          <w:p w14:paraId="529795B2" w14:textId="5C176125" w:rsidR="00893A0C" w:rsidRPr="00100517" w:rsidRDefault="00AC7868" w:rsidP="000D5B79">
            <w:pPr>
              <w:jc w:val="both"/>
              <w:rPr>
                <w:rFonts w:ascii="Tahoma" w:hAnsi="Tahoma" w:cs="Tahoma"/>
              </w:rPr>
            </w:pPr>
            <w:r>
              <w:rPr>
                <w:rFonts w:ascii="Tahoma" w:hAnsi="Tahoma" w:cs="Tahoma"/>
              </w:rPr>
              <w:t>Chair of Trust Board</w:t>
            </w:r>
            <w:bookmarkStart w:id="0" w:name="_GoBack"/>
            <w:bookmarkEnd w:id="0"/>
          </w:p>
        </w:tc>
      </w:tr>
      <w:tr w:rsidR="00893A0C" w14:paraId="59796CE7" w14:textId="77777777" w:rsidTr="000D5B79">
        <w:tc>
          <w:tcPr>
            <w:tcW w:w="4145" w:type="dxa"/>
          </w:tcPr>
          <w:p w14:paraId="46672EE0" w14:textId="77777777" w:rsidR="00893A0C" w:rsidRPr="00100517" w:rsidRDefault="00893A0C" w:rsidP="000D5B79">
            <w:pPr>
              <w:jc w:val="both"/>
              <w:rPr>
                <w:rFonts w:ascii="Tahoma" w:hAnsi="Tahoma" w:cs="Tahoma"/>
              </w:rPr>
            </w:pPr>
          </w:p>
        </w:tc>
        <w:tc>
          <w:tcPr>
            <w:tcW w:w="425" w:type="dxa"/>
          </w:tcPr>
          <w:p w14:paraId="7F7E28DA" w14:textId="77777777" w:rsidR="00893A0C" w:rsidRPr="00100517" w:rsidRDefault="00893A0C" w:rsidP="000D5B79">
            <w:pPr>
              <w:jc w:val="both"/>
              <w:rPr>
                <w:rFonts w:ascii="Tahoma" w:hAnsi="Tahoma" w:cs="Tahoma"/>
              </w:rPr>
            </w:pPr>
          </w:p>
        </w:tc>
        <w:tc>
          <w:tcPr>
            <w:tcW w:w="4819" w:type="dxa"/>
          </w:tcPr>
          <w:p w14:paraId="25F23F77" w14:textId="77777777" w:rsidR="00893A0C" w:rsidRDefault="00893A0C" w:rsidP="000D5B79">
            <w:pPr>
              <w:jc w:val="both"/>
              <w:rPr>
                <w:rFonts w:ascii="Tahoma" w:hAnsi="Tahoma" w:cs="Tahoma"/>
              </w:rPr>
            </w:pPr>
          </w:p>
        </w:tc>
      </w:tr>
    </w:tbl>
    <w:p w14:paraId="2253CE5C" w14:textId="77777777" w:rsidR="00893A0C" w:rsidRPr="00100517" w:rsidRDefault="00893A0C" w:rsidP="00893A0C">
      <w:pPr>
        <w:jc w:val="both"/>
        <w:rPr>
          <w:rFonts w:ascii="Tahoma" w:hAnsi="Tahoma" w:cs="Tahoma"/>
          <w:b/>
          <w:sz w:val="28"/>
        </w:rPr>
      </w:pPr>
    </w:p>
    <w:p w14:paraId="3AAF51B8" w14:textId="77777777" w:rsidR="00893A0C" w:rsidRPr="00B544B1" w:rsidRDefault="00893A0C" w:rsidP="00D06A78">
      <w:pPr>
        <w:jc w:val="both"/>
        <w:rPr>
          <w:rFonts w:eastAsia="Calibri" w:cs="Arial"/>
          <w:sz w:val="24"/>
          <w:szCs w:val="24"/>
        </w:rPr>
      </w:pPr>
    </w:p>
    <w:sectPr w:rsidR="00893A0C" w:rsidRPr="00B544B1" w:rsidSect="00504D3A">
      <w:pgSz w:w="11909" w:h="16834" w:code="9"/>
      <w:pgMar w:top="1164" w:right="710" w:bottom="86" w:left="851" w:header="706" w:footer="56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93AB" w14:textId="77777777" w:rsidR="00947E98" w:rsidRDefault="00947E98">
      <w:r>
        <w:separator/>
      </w:r>
    </w:p>
  </w:endnote>
  <w:endnote w:type="continuationSeparator" w:id="0">
    <w:p w14:paraId="5960DD74" w14:textId="77777777" w:rsidR="00947E98" w:rsidRDefault="0094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188B" w14:textId="77777777" w:rsidR="00981867" w:rsidRDefault="00981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B3D5A" w14:textId="77777777" w:rsidR="00981867" w:rsidRDefault="00981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68541"/>
      <w:docPartObj>
        <w:docPartGallery w:val="Page Numbers (Bottom of Page)"/>
        <w:docPartUnique/>
      </w:docPartObj>
    </w:sdtPr>
    <w:sdtEndPr>
      <w:rPr>
        <w:noProof/>
      </w:rPr>
    </w:sdtEndPr>
    <w:sdtContent>
      <w:p w14:paraId="0B1E8423" w14:textId="7C0A4525" w:rsidR="00981867" w:rsidRDefault="00981867">
        <w:pPr>
          <w:pStyle w:val="Footer"/>
          <w:jc w:val="center"/>
        </w:pPr>
        <w:r>
          <w:fldChar w:fldCharType="begin"/>
        </w:r>
        <w:r>
          <w:instrText xml:space="preserve"> PAGE   \* MERGEFORMAT </w:instrText>
        </w:r>
        <w:r>
          <w:fldChar w:fldCharType="separate"/>
        </w:r>
        <w:r w:rsidR="0045690D">
          <w:rPr>
            <w:noProof/>
          </w:rPr>
          <w:t>12</w:t>
        </w:r>
        <w:r>
          <w:rPr>
            <w:noProof/>
          </w:rPr>
          <w:fldChar w:fldCharType="end"/>
        </w:r>
      </w:p>
    </w:sdtContent>
  </w:sdt>
  <w:p w14:paraId="3CBC0C5E" w14:textId="77777777" w:rsidR="00981867" w:rsidRDefault="009818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DB33" w14:textId="77777777" w:rsidR="00947E98" w:rsidRDefault="00947E98">
      <w:r>
        <w:separator/>
      </w:r>
    </w:p>
  </w:footnote>
  <w:footnote w:type="continuationSeparator" w:id="0">
    <w:p w14:paraId="5C3031E4" w14:textId="77777777" w:rsidR="00947E98" w:rsidRDefault="00947E98">
      <w:r>
        <w:continuationSeparator/>
      </w:r>
    </w:p>
  </w:footnote>
  <w:footnote w:id="1">
    <w:p w14:paraId="7C83D74D" w14:textId="22F0A78E" w:rsidR="00981867" w:rsidRPr="00E27927" w:rsidRDefault="00981867" w:rsidP="00230121">
      <w:pPr>
        <w:pBdr>
          <w:top w:val="nil"/>
          <w:left w:val="nil"/>
          <w:bottom w:val="nil"/>
          <w:right w:val="nil"/>
          <w:between w:val="nil"/>
        </w:pBdr>
        <w:ind w:left="284" w:hanging="284"/>
        <w:jc w:val="both"/>
        <w:rPr>
          <w:rFonts w:eastAsia="Tahoma" w:cs="Arial"/>
          <w:b/>
          <w:i/>
          <w:color w:val="221F1F"/>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 xml:space="preserve">An Education, Health and Care </w:t>
      </w:r>
      <w:r w:rsidR="001E5652">
        <w:rPr>
          <w:rFonts w:eastAsia="Tahoma" w:cs="Arial"/>
          <w:color w:val="000000"/>
          <w:szCs w:val="22"/>
        </w:rPr>
        <w:t>P</w:t>
      </w:r>
      <w:r w:rsidRPr="00E27927">
        <w:rPr>
          <w:rFonts w:eastAsia="Tahoma" w:cs="Arial"/>
          <w:color w:val="000000"/>
          <w:szCs w:val="22"/>
        </w:rPr>
        <w:t xml:space="preserve">lan is a plan made by the </w:t>
      </w:r>
      <w:r w:rsidR="001E5652">
        <w:rPr>
          <w:rFonts w:eastAsia="Tahoma" w:cs="Arial"/>
          <w:color w:val="000000"/>
          <w:szCs w:val="22"/>
        </w:rPr>
        <w:t xml:space="preserve">LA </w:t>
      </w:r>
      <w:r w:rsidRPr="00E27927">
        <w:rPr>
          <w:rFonts w:eastAsia="Tahoma" w:cs="Arial"/>
          <w:color w:val="000000"/>
          <w:szCs w:val="22"/>
        </w:rPr>
        <w:t>under Section 37 of the Children and Families Act 2014 specifying the special education provision</w:t>
      </w:r>
      <w:r w:rsidR="00AD2718">
        <w:rPr>
          <w:rFonts w:eastAsia="Tahoma" w:cs="Arial"/>
          <w:color w:val="000000"/>
          <w:szCs w:val="22"/>
        </w:rPr>
        <w:t xml:space="preserve">, health and social care </w:t>
      </w:r>
      <w:r w:rsidRPr="00E27927">
        <w:rPr>
          <w:rFonts w:eastAsia="Tahoma" w:cs="Arial"/>
          <w:color w:val="000000"/>
          <w:szCs w:val="22"/>
        </w:rPr>
        <w:t xml:space="preserve">required for that child. </w:t>
      </w:r>
      <w:r w:rsidRPr="00E27927">
        <w:rPr>
          <w:rFonts w:eastAsia="Tahoma" w:cs="Arial"/>
          <w:b/>
          <w:i/>
          <w:color w:val="221F1F"/>
          <w:szCs w:val="22"/>
        </w:rPr>
        <w:t>Therefore</w:t>
      </w:r>
      <w:r w:rsidR="00B27174">
        <w:rPr>
          <w:rFonts w:eastAsia="Tahoma" w:cs="Arial"/>
          <w:b/>
          <w:i/>
          <w:color w:val="221F1F"/>
          <w:szCs w:val="22"/>
        </w:rPr>
        <w:t>, this is</w:t>
      </w:r>
      <w:r w:rsidRPr="00E27927">
        <w:rPr>
          <w:rFonts w:eastAsia="Tahoma" w:cs="Arial"/>
          <w:b/>
          <w:i/>
          <w:color w:val="221F1F"/>
          <w:szCs w:val="22"/>
        </w:rPr>
        <w:t xml:space="preserve"> not an oversubscription criterion.</w:t>
      </w:r>
    </w:p>
    <w:p w14:paraId="68E7A420" w14:textId="77777777" w:rsidR="00981867" w:rsidRPr="00995E61" w:rsidRDefault="00981867" w:rsidP="00230121">
      <w:pPr>
        <w:pBdr>
          <w:top w:val="nil"/>
          <w:left w:val="nil"/>
          <w:bottom w:val="nil"/>
          <w:right w:val="nil"/>
          <w:between w:val="nil"/>
        </w:pBdr>
        <w:rPr>
          <w:rFonts w:eastAsia="Tahoma" w:cs="Arial"/>
          <w:color w:val="000000"/>
          <w:sz w:val="10"/>
          <w:szCs w:val="16"/>
        </w:rPr>
      </w:pPr>
    </w:p>
  </w:footnote>
  <w:footnote w:id="2">
    <w:p w14:paraId="0AF696ED" w14:textId="77777777" w:rsidR="00981867" w:rsidRPr="00E27927" w:rsidRDefault="00981867" w:rsidP="00230121">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A 'looked after child' is a child who is either (a) in the care of a local authority, or (b) being provided with accommodation by a local authority in the exercise of their social services functions (see the definition in Section 22(1) of the Children Act 1989) at the time of making an application to a school.</w:t>
      </w:r>
    </w:p>
    <w:p w14:paraId="3108B413" w14:textId="77777777" w:rsidR="00981867" w:rsidRPr="00E27927" w:rsidRDefault="00981867" w:rsidP="00230121">
      <w:pPr>
        <w:pBdr>
          <w:top w:val="nil"/>
          <w:left w:val="nil"/>
          <w:bottom w:val="nil"/>
          <w:right w:val="nil"/>
          <w:between w:val="nil"/>
        </w:pBdr>
        <w:rPr>
          <w:rFonts w:eastAsia="Tahoma" w:cs="Arial"/>
          <w:color w:val="000000"/>
          <w:sz w:val="16"/>
          <w:szCs w:val="22"/>
        </w:rPr>
      </w:pPr>
    </w:p>
  </w:footnote>
  <w:footnote w:id="3">
    <w:p w14:paraId="35F11CA9" w14:textId="7F100D70" w:rsidR="00981867" w:rsidRPr="00E27927" w:rsidRDefault="00981867" w:rsidP="00230121">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sidR="00AD2718">
        <w:rPr>
          <w:rFonts w:eastAsia="Tahoma" w:cs="Arial"/>
          <w:color w:val="000000"/>
          <w:szCs w:val="22"/>
        </w:rPr>
        <w:t>Previously Looked After Children (</w:t>
      </w:r>
      <w:proofErr w:type="spellStart"/>
      <w:r w:rsidR="00AD2718">
        <w:rPr>
          <w:rFonts w:eastAsia="Tahoma" w:cs="Arial"/>
          <w:color w:val="000000"/>
          <w:szCs w:val="22"/>
        </w:rPr>
        <w:t>pLAC</w:t>
      </w:r>
      <w:proofErr w:type="spellEnd"/>
      <w:r w:rsidR="00AD2718">
        <w:rPr>
          <w:rFonts w:eastAsia="Tahoma" w:cs="Arial"/>
          <w:color w:val="000000"/>
          <w:szCs w:val="22"/>
        </w:rPr>
        <w:t>) are children who are no longer looked after by a LA in England because they are subject to an adoption, special guardianship or child arrangements order.</w:t>
      </w:r>
    </w:p>
    <w:p w14:paraId="7DE55E7A" w14:textId="77777777" w:rsidR="00981867" w:rsidRPr="00995E61" w:rsidRDefault="00981867" w:rsidP="00230121">
      <w:pPr>
        <w:pBdr>
          <w:top w:val="nil"/>
          <w:left w:val="nil"/>
          <w:bottom w:val="nil"/>
          <w:right w:val="nil"/>
          <w:between w:val="nil"/>
        </w:pBdr>
        <w:rPr>
          <w:rFonts w:eastAsia="Tahoma" w:cs="Arial"/>
          <w:color w:val="000000"/>
          <w:sz w:val="10"/>
          <w:szCs w:val="10"/>
        </w:rPr>
      </w:pPr>
      <w:r w:rsidRPr="00E27927">
        <w:rPr>
          <w:rFonts w:eastAsia="Tahoma" w:cs="Arial"/>
          <w:color w:val="000000"/>
          <w:szCs w:val="22"/>
        </w:rPr>
        <w:t xml:space="preserve">  </w:t>
      </w:r>
    </w:p>
  </w:footnote>
  <w:footnote w:id="4">
    <w:p w14:paraId="5745F3D3" w14:textId="22659FFB" w:rsidR="00A259E6" w:rsidRDefault="00A259E6" w:rsidP="00A259E6">
      <w:pPr>
        <w:pStyle w:val="FootnoteText"/>
        <w:ind w:left="284" w:hanging="284"/>
        <w:jc w:val="both"/>
        <w:rPr>
          <w:rFonts w:ascii="Arial" w:hAnsi="Arial" w:cs="Arial"/>
          <w:sz w:val="22"/>
          <w:szCs w:val="22"/>
        </w:rPr>
      </w:pPr>
      <w:r w:rsidRPr="00A259E6">
        <w:rPr>
          <w:rStyle w:val="FootnoteReference"/>
          <w:rFonts w:ascii="Arial" w:hAnsi="Arial" w:cs="Arial"/>
          <w:sz w:val="22"/>
          <w:szCs w:val="22"/>
        </w:rPr>
        <w:footnoteRef/>
      </w:r>
      <w:r w:rsidRPr="00A259E6">
        <w:rPr>
          <w:rFonts w:ascii="Arial" w:hAnsi="Arial" w:cs="Arial"/>
          <w:sz w:val="22"/>
          <w:szCs w:val="22"/>
        </w:rPr>
        <w:t xml:space="preserve"> </w:t>
      </w:r>
      <w:r>
        <w:rPr>
          <w:rFonts w:ascii="Arial" w:hAnsi="Arial" w:cs="Arial"/>
          <w:sz w:val="22"/>
          <w:szCs w:val="22"/>
        </w:rPr>
        <w:tab/>
      </w:r>
      <w:r w:rsidRPr="00A259E6">
        <w:rPr>
          <w:rFonts w:ascii="Arial" w:hAnsi="Arial" w:cs="Arial"/>
          <w:sz w:val="22"/>
          <w:szCs w:val="22"/>
        </w:rPr>
        <w:t xml:space="preserve">The </w:t>
      </w:r>
      <w:r>
        <w:rPr>
          <w:rFonts w:ascii="Arial" w:hAnsi="Arial" w:cs="Arial"/>
          <w:sz w:val="22"/>
          <w:szCs w:val="22"/>
        </w:rPr>
        <w:t xml:space="preserve">2021 School Admissions </w:t>
      </w:r>
      <w:r w:rsidRPr="00A259E6">
        <w:rPr>
          <w:rFonts w:ascii="Arial" w:hAnsi="Arial" w:cs="Arial"/>
          <w:sz w:val="22"/>
          <w:szCs w:val="22"/>
        </w:rPr>
        <w:t>Code regards a child as having been in state care outside England if they were in the care of or were accommodated by a public authority, a religious organisation, or any other provider of care whose sole or main purpose is to benefit society.</w:t>
      </w:r>
    </w:p>
    <w:p w14:paraId="2FB714C9" w14:textId="77777777" w:rsidR="00A259E6" w:rsidRPr="00A259E6" w:rsidRDefault="00A259E6" w:rsidP="00A259E6">
      <w:pPr>
        <w:pStyle w:val="FootnoteText"/>
        <w:ind w:left="284" w:hanging="284"/>
        <w:jc w:val="both"/>
        <w:rPr>
          <w:rFonts w:ascii="Arial" w:hAnsi="Arial" w:cs="Arial"/>
          <w:sz w:val="10"/>
          <w:szCs w:val="10"/>
        </w:rPr>
      </w:pPr>
    </w:p>
  </w:footnote>
  <w:footnote w:id="5">
    <w:p w14:paraId="5E7332B7" w14:textId="48A6D4BA" w:rsidR="00981867" w:rsidRPr="00E27927" w:rsidRDefault="00981867" w:rsidP="00B23B5E">
      <w:pPr>
        <w:pBdr>
          <w:top w:val="nil"/>
          <w:left w:val="nil"/>
          <w:bottom w:val="nil"/>
          <w:right w:val="nil"/>
          <w:between w:val="nil"/>
        </w:pBdr>
        <w:ind w:left="284" w:hanging="284"/>
        <w:jc w:val="both"/>
        <w:rPr>
          <w:rFonts w:eastAsia="Tahoma" w:cs="Arial"/>
          <w:b/>
          <w:i/>
          <w:color w:val="221F1F"/>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sidR="00B27174" w:rsidRPr="00E27927">
        <w:rPr>
          <w:rFonts w:eastAsia="Tahoma" w:cs="Arial"/>
          <w:color w:val="000000"/>
          <w:szCs w:val="22"/>
        </w:rPr>
        <w:t xml:space="preserve">An Education, Health and Care </w:t>
      </w:r>
      <w:r w:rsidR="00B27174">
        <w:rPr>
          <w:rFonts w:eastAsia="Tahoma" w:cs="Arial"/>
          <w:color w:val="000000"/>
          <w:szCs w:val="22"/>
        </w:rPr>
        <w:t>P</w:t>
      </w:r>
      <w:r w:rsidR="00B27174" w:rsidRPr="00E27927">
        <w:rPr>
          <w:rFonts w:eastAsia="Tahoma" w:cs="Arial"/>
          <w:color w:val="000000"/>
          <w:szCs w:val="22"/>
        </w:rPr>
        <w:t xml:space="preserve">lan is a plan made by the </w:t>
      </w:r>
      <w:r w:rsidR="00B27174">
        <w:rPr>
          <w:rFonts w:eastAsia="Tahoma" w:cs="Arial"/>
          <w:color w:val="000000"/>
          <w:szCs w:val="22"/>
        </w:rPr>
        <w:t xml:space="preserve">LA </w:t>
      </w:r>
      <w:r w:rsidR="00B27174" w:rsidRPr="00E27927">
        <w:rPr>
          <w:rFonts w:eastAsia="Tahoma" w:cs="Arial"/>
          <w:color w:val="000000"/>
          <w:szCs w:val="22"/>
        </w:rPr>
        <w:t>under Section 37 of the Children and Families Act 2014 specifying the special education provision</w:t>
      </w:r>
      <w:r w:rsidR="00B27174">
        <w:rPr>
          <w:rFonts w:eastAsia="Tahoma" w:cs="Arial"/>
          <w:color w:val="000000"/>
          <w:szCs w:val="22"/>
        </w:rPr>
        <w:t xml:space="preserve">, health and social care </w:t>
      </w:r>
      <w:r w:rsidR="00B27174" w:rsidRPr="00E27927">
        <w:rPr>
          <w:rFonts w:eastAsia="Tahoma" w:cs="Arial"/>
          <w:color w:val="000000"/>
          <w:szCs w:val="22"/>
        </w:rPr>
        <w:t xml:space="preserve">required for that child. </w:t>
      </w:r>
      <w:r w:rsidR="00B27174" w:rsidRPr="00E27927">
        <w:rPr>
          <w:rFonts w:eastAsia="Tahoma" w:cs="Arial"/>
          <w:b/>
          <w:i/>
          <w:color w:val="221F1F"/>
          <w:szCs w:val="22"/>
        </w:rPr>
        <w:t>Therefore</w:t>
      </w:r>
      <w:r w:rsidR="00B27174">
        <w:rPr>
          <w:rFonts w:eastAsia="Tahoma" w:cs="Arial"/>
          <w:b/>
          <w:i/>
          <w:color w:val="221F1F"/>
          <w:szCs w:val="22"/>
        </w:rPr>
        <w:t>, this is</w:t>
      </w:r>
      <w:r w:rsidR="00B27174" w:rsidRPr="00E27927">
        <w:rPr>
          <w:rFonts w:eastAsia="Tahoma" w:cs="Arial"/>
          <w:b/>
          <w:i/>
          <w:color w:val="221F1F"/>
          <w:szCs w:val="22"/>
        </w:rPr>
        <w:t xml:space="preserve"> not an oversubscription criterion.</w:t>
      </w:r>
    </w:p>
    <w:p w14:paraId="046D7BA3" w14:textId="77777777" w:rsidR="00981867" w:rsidRPr="00240BF9" w:rsidRDefault="00981867" w:rsidP="00B23B5E">
      <w:pPr>
        <w:pBdr>
          <w:top w:val="nil"/>
          <w:left w:val="nil"/>
          <w:bottom w:val="nil"/>
          <w:right w:val="nil"/>
          <w:between w:val="nil"/>
        </w:pBdr>
        <w:rPr>
          <w:rFonts w:eastAsia="Tahoma" w:cs="Arial"/>
          <w:color w:val="000000"/>
          <w:sz w:val="10"/>
          <w:szCs w:val="16"/>
        </w:rPr>
      </w:pPr>
    </w:p>
  </w:footnote>
  <w:footnote w:id="6">
    <w:p w14:paraId="0033A3EE" w14:textId="77777777" w:rsidR="00B27174" w:rsidRPr="00E27927" w:rsidRDefault="00B27174" w:rsidP="00B27174">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A 'looked after child' is a child who is either (a) in the care of a local authority, or (b) being provided with accommodation by a local authority in the exercise of their social services functions (see the definition in Section 22(1) of the Children Act 1989) at the time of making an application to a school.</w:t>
      </w:r>
    </w:p>
    <w:p w14:paraId="58248E58" w14:textId="77777777" w:rsidR="00B27174" w:rsidRPr="00240BF9" w:rsidRDefault="00B27174" w:rsidP="00B27174">
      <w:pPr>
        <w:pBdr>
          <w:top w:val="nil"/>
          <w:left w:val="nil"/>
          <w:bottom w:val="nil"/>
          <w:right w:val="nil"/>
          <w:between w:val="nil"/>
        </w:pBdr>
        <w:rPr>
          <w:rFonts w:eastAsia="Tahoma" w:cs="Arial"/>
          <w:color w:val="000000"/>
          <w:sz w:val="10"/>
          <w:szCs w:val="16"/>
        </w:rPr>
      </w:pPr>
    </w:p>
  </w:footnote>
  <w:footnote w:id="7">
    <w:p w14:paraId="0D75983F" w14:textId="77777777" w:rsidR="00B27174" w:rsidRPr="00E27927" w:rsidRDefault="00B27174" w:rsidP="00B27174">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Pr>
          <w:rFonts w:eastAsia="Tahoma" w:cs="Arial"/>
          <w:color w:val="000000"/>
          <w:szCs w:val="22"/>
        </w:rPr>
        <w:t>Previously Looked After Children (</w:t>
      </w:r>
      <w:proofErr w:type="spellStart"/>
      <w:r>
        <w:rPr>
          <w:rFonts w:eastAsia="Tahoma" w:cs="Arial"/>
          <w:color w:val="000000"/>
          <w:szCs w:val="22"/>
        </w:rPr>
        <w:t>pLAC</w:t>
      </w:r>
      <w:proofErr w:type="spellEnd"/>
      <w:r>
        <w:rPr>
          <w:rFonts w:eastAsia="Tahoma" w:cs="Arial"/>
          <w:color w:val="000000"/>
          <w:szCs w:val="22"/>
        </w:rPr>
        <w:t>) are children who are no longer looked after by a LA in England because they are subject to an adoption, special guardianship or child arrangements order.</w:t>
      </w:r>
    </w:p>
    <w:p w14:paraId="735E5551" w14:textId="77777777" w:rsidR="00B27174" w:rsidRPr="00240BF9" w:rsidRDefault="00B27174" w:rsidP="00B27174">
      <w:pPr>
        <w:pBdr>
          <w:top w:val="nil"/>
          <w:left w:val="nil"/>
          <w:bottom w:val="nil"/>
          <w:right w:val="nil"/>
          <w:between w:val="nil"/>
        </w:pBdr>
        <w:rPr>
          <w:rFonts w:eastAsia="Tahoma" w:cs="Arial"/>
          <w:color w:val="000000"/>
          <w:sz w:val="18"/>
          <w:szCs w:val="24"/>
        </w:rPr>
      </w:pPr>
      <w:r w:rsidRPr="00E27927">
        <w:rPr>
          <w:rFonts w:eastAsia="Tahoma" w:cs="Arial"/>
          <w:color w:val="000000"/>
          <w:szCs w:val="22"/>
        </w:rPr>
        <w:t xml:space="preserve">  </w:t>
      </w:r>
    </w:p>
  </w:footnote>
  <w:footnote w:id="8">
    <w:p w14:paraId="0E71131F" w14:textId="77777777" w:rsidR="00A259E6" w:rsidRDefault="00A259E6" w:rsidP="00A259E6">
      <w:pPr>
        <w:pStyle w:val="FootnoteText"/>
        <w:ind w:left="284" w:hanging="284"/>
        <w:jc w:val="both"/>
        <w:rPr>
          <w:rFonts w:ascii="Arial" w:hAnsi="Arial" w:cs="Arial"/>
          <w:sz w:val="22"/>
          <w:szCs w:val="22"/>
        </w:rPr>
      </w:pPr>
      <w:r>
        <w:rPr>
          <w:rStyle w:val="FootnoteReference"/>
        </w:rPr>
        <w:footnoteRef/>
      </w:r>
      <w:r>
        <w:rPr>
          <w:rFonts w:ascii="Arial" w:hAnsi="Arial" w:cs="Arial"/>
          <w:sz w:val="22"/>
          <w:szCs w:val="22"/>
        </w:rPr>
        <w:tab/>
      </w:r>
      <w:r w:rsidRPr="00A259E6">
        <w:rPr>
          <w:rFonts w:ascii="Arial" w:hAnsi="Arial" w:cs="Arial"/>
          <w:sz w:val="22"/>
          <w:szCs w:val="22"/>
        </w:rPr>
        <w:t xml:space="preserve">The </w:t>
      </w:r>
      <w:r>
        <w:rPr>
          <w:rFonts w:ascii="Arial" w:hAnsi="Arial" w:cs="Arial"/>
          <w:sz w:val="22"/>
          <w:szCs w:val="22"/>
        </w:rPr>
        <w:t xml:space="preserve">2021 School Admissions </w:t>
      </w:r>
      <w:r w:rsidRPr="00A259E6">
        <w:rPr>
          <w:rFonts w:ascii="Arial" w:hAnsi="Arial" w:cs="Arial"/>
          <w:sz w:val="22"/>
          <w:szCs w:val="22"/>
        </w:rPr>
        <w:t>Code regards a child as having been in state care outside England if they were in the care of or were accommodated by a public authority, a religious organisation, or any other provider of care whose sole or main purpose is to benefit society.</w:t>
      </w:r>
    </w:p>
    <w:p w14:paraId="644DF5EC" w14:textId="22F73F11" w:rsidR="00A259E6" w:rsidRDefault="00A259E6">
      <w:pPr>
        <w:pStyle w:val="FootnoteText"/>
      </w:pPr>
    </w:p>
  </w:footnote>
  <w:footnote w:id="9">
    <w:p w14:paraId="73EA461F" w14:textId="7B6358D7" w:rsidR="00240BF9" w:rsidRDefault="00240BF9" w:rsidP="00240BF9">
      <w:pPr>
        <w:pStyle w:val="FootnoteText"/>
        <w:ind w:left="284" w:hanging="284"/>
        <w:jc w:val="both"/>
        <w:rPr>
          <w:rFonts w:ascii="Arial" w:eastAsia="Tahoma" w:hAnsi="Arial" w:cs="Arial"/>
          <w:color w:val="000000"/>
          <w:sz w:val="22"/>
          <w:szCs w:val="22"/>
          <w:lang w:eastAsia="en-US"/>
        </w:rPr>
      </w:pPr>
      <w:r w:rsidRPr="00240BF9">
        <w:rPr>
          <w:rStyle w:val="FootnoteReference"/>
          <w:rFonts w:ascii="Arial" w:hAnsi="Arial" w:cs="Arial"/>
          <w:sz w:val="22"/>
          <w:szCs w:val="22"/>
        </w:rPr>
        <w:footnoteRef/>
      </w:r>
      <w:r>
        <w:t xml:space="preserve"> </w:t>
      </w:r>
      <w:r>
        <w:tab/>
      </w:r>
      <w:r w:rsidRPr="00240BF9">
        <w:rPr>
          <w:rFonts w:ascii="Arial" w:eastAsia="Tahoma" w:hAnsi="Arial" w:cs="Arial"/>
          <w:color w:val="000000"/>
          <w:sz w:val="22"/>
          <w:szCs w:val="22"/>
          <w:lang w:eastAsia="en-US"/>
        </w:rPr>
        <w:t>An adoption order is an order under the Adoption Act 1976 (see Section 12 adoption orders) or an order under the Adoption and Children Act 2002 (see Section 46 adoption orders).</w:t>
      </w:r>
    </w:p>
    <w:p w14:paraId="2D541B2E" w14:textId="77777777" w:rsidR="00240BF9" w:rsidRPr="00240BF9" w:rsidRDefault="00240BF9" w:rsidP="00240BF9">
      <w:pPr>
        <w:pStyle w:val="FootnoteText"/>
        <w:ind w:left="284" w:hanging="284"/>
        <w:rPr>
          <w:sz w:val="10"/>
          <w:szCs w:val="10"/>
        </w:rPr>
      </w:pPr>
    </w:p>
  </w:footnote>
  <w:footnote w:id="10">
    <w:p w14:paraId="4FFEFC0E" w14:textId="5D7E15D7" w:rsidR="00240BF9" w:rsidRDefault="00240BF9" w:rsidP="00240BF9">
      <w:pPr>
        <w:pStyle w:val="FootnoteText"/>
        <w:ind w:left="284" w:hanging="284"/>
        <w:jc w:val="both"/>
        <w:rPr>
          <w:rFonts w:ascii="Arial" w:hAnsi="Arial" w:cs="Arial"/>
          <w:sz w:val="22"/>
          <w:szCs w:val="22"/>
        </w:rPr>
      </w:pPr>
      <w:r w:rsidRPr="00240BF9">
        <w:rPr>
          <w:rStyle w:val="FootnoteReference"/>
          <w:rFonts w:ascii="Arial" w:hAnsi="Arial" w:cs="Arial"/>
          <w:sz w:val="22"/>
          <w:szCs w:val="22"/>
        </w:rPr>
        <w:footnoteRef/>
      </w:r>
      <w:r w:rsidRPr="00240BF9">
        <w:rPr>
          <w:rFonts w:ascii="Arial" w:hAnsi="Arial" w:cs="Arial"/>
          <w:sz w:val="22"/>
          <w:szCs w:val="22"/>
        </w:rPr>
        <w:t xml:space="preserve"> </w:t>
      </w:r>
      <w:r>
        <w:rPr>
          <w:rFonts w:ascii="Arial" w:hAnsi="Arial" w:cs="Arial"/>
          <w:sz w:val="22"/>
          <w:szCs w:val="22"/>
        </w:rPr>
        <w:tab/>
      </w:r>
      <w:r w:rsidRPr="00240BF9">
        <w:rPr>
          <w:rFonts w:ascii="Arial" w:hAnsi="Arial" w:cs="Arial"/>
          <w:sz w:val="22"/>
          <w:szCs w:val="22"/>
        </w:rPr>
        <w:t>Section 14A of the Children Act 1989 defines a ‘special guardianship order’ as an order appointing one or more individuals to be a child’s special guardian</w:t>
      </w:r>
      <w:r>
        <w:rPr>
          <w:rFonts w:ascii="Arial" w:hAnsi="Arial" w:cs="Arial"/>
          <w:sz w:val="22"/>
          <w:szCs w:val="22"/>
        </w:rPr>
        <w:t>/s</w:t>
      </w:r>
      <w:r w:rsidRPr="00240BF9">
        <w:rPr>
          <w:rFonts w:ascii="Arial" w:hAnsi="Arial" w:cs="Arial"/>
          <w:sz w:val="22"/>
          <w:szCs w:val="22"/>
        </w:rPr>
        <w:t>.</w:t>
      </w:r>
    </w:p>
    <w:p w14:paraId="2497F099" w14:textId="77777777" w:rsidR="00240BF9" w:rsidRPr="00240BF9" w:rsidRDefault="00240BF9" w:rsidP="00240BF9">
      <w:pPr>
        <w:pStyle w:val="FootnoteText"/>
        <w:ind w:left="284" w:hanging="284"/>
        <w:jc w:val="both"/>
        <w:rPr>
          <w:rFonts w:ascii="Arial" w:hAnsi="Arial" w:cs="Arial"/>
          <w:sz w:val="10"/>
          <w:szCs w:val="10"/>
        </w:rPr>
      </w:pPr>
    </w:p>
  </w:footnote>
  <w:footnote w:id="11">
    <w:p w14:paraId="5DD103A7" w14:textId="085F9CC8" w:rsidR="0002051C" w:rsidRPr="0002051C" w:rsidRDefault="0002051C" w:rsidP="0002051C">
      <w:pPr>
        <w:pStyle w:val="FootnoteText"/>
        <w:ind w:left="284" w:hanging="284"/>
        <w:jc w:val="both"/>
        <w:rPr>
          <w:rFonts w:ascii="Arial" w:hAnsi="Arial" w:cs="Arial"/>
          <w:sz w:val="22"/>
          <w:szCs w:val="22"/>
        </w:rPr>
      </w:pPr>
      <w:r w:rsidRPr="0002051C">
        <w:rPr>
          <w:rStyle w:val="FootnoteReference"/>
          <w:rFonts w:ascii="Arial" w:hAnsi="Arial" w:cs="Arial"/>
          <w:sz w:val="22"/>
          <w:szCs w:val="22"/>
        </w:rPr>
        <w:footnoteRef/>
      </w:r>
      <w:r w:rsidRPr="0002051C">
        <w:rPr>
          <w:rFonts w:ascii="Arial" w:hAnsi="Arial" w:cs="Arial"/>
          <w:sz w:val="22"/>
          <w:szCs w:val="22"/>
        </w:rPr>
        <w:t xml:space="preserve"> </w:t>
      </w:r>
      <w:r>
        <w:rPr>
          <w:rFonts w:ascii="Arial" w:hAnsi="Arial" w:cs="Arial"/>
          <w:sz w:val="22"/>
          <w:szCs w:val="22"/>
        </w:rPr>
        <w:tab/>
      </w:r>
      <w:r w:rsidRPr="0002051C">
        <w:rPr>
          <w:rFonts w:ascii="Arial" w:hAnsi="Arial" w:cs="Arial"/>
          <w:sz w:val="22"/>
          <w:szCs w:val="22"/>
        </w:rPr>
        <w:t>A ‘child arrangements order’ is an order settling the arrangements to be made as to the person with whom the child is to live under Section 8 of the Children Act 1989 as amended by Section 14 of the Children and Families Act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584"/>
    <w:multiLevelType w:val="multilevel"/>
    <w:tmpl w:val="2266E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B51A3"/>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67E3F"/>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92B00"/>
    <w:multiLevelType w:val="multilevel"/>
    <w:tmpl w:val="D5E8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5C1888"/>
    <w:multiLevelType w:val="hybridMultilevel"/>
    <w:tmpl w:val="AB4642D4"/>
    <w:lvl w:ilvl="0" w:tplc="DC427D70">
      <w:start w:val="1"/>
      <w:numFmt w:val="lowerLetter"/>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58C33D7"/>
    <w:multiLevelType w:val="multilevel"/>
    <w:tmpl w:val="0888B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913FC"/>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F13A5"/>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BE04F7"/>
    <w:multiLevelType w:val="multilevel"/>
    <w:tmpl w:val="65607A8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15:restartNumberingAfterBreak="0">
    <w:nsid w:val="60CC3579"/>
    <w:multiLevelType w:val="multilevel"/>
    <w:tmpl w:val="33A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25798C"/>
    <w:multiLevelType w:val="multilevel"/>
    <w:tmpl w:val="96A02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4E29AF"/>
    <w:multiLevelType w:val="hybridMultilevel"/>
    <w:tmpl w:val="B5C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31985"/>
    <w:multiLevelType w:val="multilevel"/>
    <w:tmpl w:val="9892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1C7750"/>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3"/>
  </w:num>
  <w:num w:numId="4">
    <w:abstractNumId w:val="12"/>
  </w:num>
  <w:num w:numId="5">
    <w:abstractNumId w:val="10"/>
  </w:num>
  <w:num w:numId="6">
    <w:abstractNumId w:val="0"/>
  </w:num>
  <w:num w:numId="7">
    <w:abstractNumId w:val="3"/>
  </w:num>
  <w:num w:numId="8">
    <w:abstractNumId w:val="8"/>
  </w:num>
  <w:num w:numId="9">
    <w:abstractNumId w:val="6"/>
  </w:num>
  <w:num w:numId="10">
    <w:abstractNumId w:val="4"/>
  </w:num>
  <w:num w:numId="11">
    <w:abstractNumId w:val="9"/>
  </w:num>
  <w:num w:numId="12">
    <w:abstractNumId w:val="11"/>
  </w:num>
  <w:num w:numId="13">
    <w:abstractNumId w:val="7"/>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23"/>
    <w:rsid w:val="00000510"/>
    <w:rsid w:val="0000394F"/>
    <w:rsid w:val="00005F6D"/>
    <w:rsid w:val="00014F9F"/>
    <w:rsid w:val="0002051C"/>
    <w:rsid w:val="00072959"/>
    <w:rsid w:val="0007324E"/>
    <w:rsid w:val="00081AC0"/>
    <w:rsid w:val="00087A52"/>
    <w:rsid w:val="000B4310"/>
    <w:rsid w:val="000C40C1"/>
    <w:rsid w:val="000D350C"/>
    <w:rsid w:val="000D62BB"/>
    <w:rsid w:val="000D69F8"/>
    <w:rsid w:val="000E15DB"/>
    <w:rsid w:val="000E17A8"/>
    <w:rsid w:val="000E7D97"/>
    <w:rsid w:val="000F3A94"/>
    <w:rsid w:val="0010372E"/>
    <w:rsid w:val="0011501E"/>
    <w:rsid w:val="00116017"/>
    <w:rsid w:val="00135C79"/>
    <w:rsid w:val="00150CD5"/>
    <w:rsid w:val="001523CF"/>
    <w:rsid w:val="0015646B"/>
    <w:rsid w:val="00157E38"/>
    <w:rsid w:val="001701F3"/>
    <w:rsid w:val="001739C1"/>
    <w:rsid w:val="00174FFB"/>
    <w:rsid w:val="001816F7"/>
    <w:rsid w:val="0019212C"/>
    <w:rsid w:val="00196CD2"/>
    <w:rsid w:val="001A5BDB"/>
    <w:rsid w:val="001A7E0F"/>
    <w:rsid w:val="001B778C"/>
    <w:rsid w:val="001C6D08"/>
    <w:rsid w:val="001E21A6"/>
    <w:rsid w:val="001E274F"/>
    <w:rsid w:val="001E5652"/>
    <w:rsid w:val="001F5534"/>
    <w:rsid w:val="00220FC8"/>
    <w:rsid w:val="002242E1"/>
    <w:rsid w:val="00230121"/>
    <w:rsid w:val="00240BF9"/>
    <w:rsid w:val="002538AC"/>
    <w:rsid w:val="002602DB"/>
    <w:rsid w:val="002628DA"/>
    <w:rsid w:val="00265CD0"/>
    <w:rsid w:val="00272E4E"/>
    <w:rsid w:val="0027501B"/>
    <w:rsid w:val="0028781D"/>
    <w:rsid w:val="002A51E0"/>
    <w:rsid w:val="002A67FF"/>
    <w:rsid w:val="002D6C92"/>
    <w:rsid w:val="002D7BC9"/>
    <w:rsid w:val="002E071F"/>
    <w:rsid w:val="002E1186"/>
    <w:rsid w:val="002E3499"/>
    <w:rsid w:val="003153CF"/>
    <w:rsid w:val="00317E6B"/>
    <w:rsid w:val="00336608"/>
    <w:rsid w:val="0034388E"/>
    <w:rsid w:val="003452FA"/>
    <w:rsid w:val="00354B03"/>
    <w:rsid w:val="00356220"/>
    <w:rsid w:val="00362138"/>
    <w:rsid w:val="003703A8"/>
    <w:rsid w:val="003704BC"/>
    <w:rsid w:val="003716B3"/>
    <w:rsid w:val="0037611C"/>
    <w:rsid w:val="00380F7D"/>
    <w:rsid w:val="00391EFC"/>
    <w:rsid w:val="00397FCD"/>
    <w:rsid w:val="003A79D9"/>
    <w:rsid w:val="003E09BD"/>
    <w:rsid w:val="003F143D"/>
    <w:rsid w:val="003F2FD7"/>
    <w:rsid w:val="004000D7"/>
    <w:rsid w:val="0042025E"/>
    <w:rsid w:val="004211A9"/>
    <w:rsid w:val="00423190"/>
    <w:rsid w:val="004239B5"/>
    <w:rsid w:val="00432B0F"/>
    <w:rsid w:val="00436F54"/>
    <w:rsid w:val="00450882"/>
    <w:rsid w:val="00454AD1"/>
    <w:rsid w:val="004553D5"/>
    <w:rsid w:val="0045690D"/>
    <w:rsid w:val="00471CA2"/>
    <w:rsid w:val="00472596"/>
    <w:rsid w:val="004735F9"/>
    <w:rsid w:val="0047460E"/>
    <w:rsid w:val="00485C1A"/>
    <w:rsid w:val="00495732"/>
    <w:rsid w:val="004A0C7F"/>
    <w:rsid w:val="004C49E5"/>
    <w:rsid w:val="004C695F"/>
    <w:rsid w:val="004C7752"/>
    <w:rsid w:val="004D1C7B"/>
    <w:rsid w:val="004D348A"/>
    <w:rsid w:val="004D639F"/>
    <w:rsid w:val="004D66C2"/>
    <w:rsid w:val="004E4160"/>
    <w:rsid w:val="004F6D44"/>
    <w:rsid w:val="004F7903"/>
    <w:rsid w:val="00502C03"/>
    <w:rsid w:val="00504D3A"/>
    <w:rsid w:val="00504E43"/>
    <w:rsid w:val="005150DC"/>
    <w:rsid w:val="005253A9"/>
    <w:rsid w:val="00543E30"/>
    <w:rsid w:val="00544036"/>
    <w:rsid w:val="00554F4A"/>
    <w:rsid w:val="005567CF"/>
    <w:rsid w:val="0057052F"/>
    <w:rsid w:val="00573E4D"/>
    <w:rsid w:val="005744F4"/>
    <w:rsid w:val="005756AF"/>
    <w:rsid w:val="0058527E"/>
    <w:rsid w:val="005924B1"/>
    <w:rsid w:val="0059286C"/>
    <w:rsid w:val="005A036D"/>
    <w:rsid w:val="005B1AF6"/>
    <w:rsid w:val="005B37DA"/>
    <w:rsid w:val="005C5489"/>
    <w:rsid w:val="005D78E6"/>
    <w:rsid w:val="005E63E2"/>
    <w:rsid w:val="005F09F6"/>
    <w:rsid w:val="005F1400"/>
    <w:rsid w:val="005F3B2F"/>
    <w:rsid w:val="005F599A"/>
    <w:rsid w:val="006005F0"/>
    <w:rsid w:val="006028B0"/>
    <w:rsid w:val="00604707"/>
    <w:rsid w:val="00630DA7"/>
    <w:rsid w:val="0064304B"/>
    <w:rsid w:val="006432FA"/>
    <w:rsid w:val="00647AFD"/>
    <w:rsid w:val="0067002A"/>
    <w:rsid w:val="00670C78"/>
    <w:rsid w:val="006746F9"/>
    <w:rsid w:val="00680432"/>
    <w:rsid w:val="006A2332"/>
    <w:rsid w:val="006A285E"/>
    <w:rsid w:val="006A3583"/>
    <w:rsid w:val="006A3884"/>
    <w:rsid w:val="006B3C4B"/>
    <w:rsid w:val="006B7AE1"/>
    <w:rsid w:val="006C728A"/>
    <w:rsid w:val="006D43CD"/>
    <w:rsid w:val="006E21BF"/>
    <w:rsid w:val="006F3A42"/>
    <w:rsid w:val="006F56E5"/>
    <w:rsid w:val="00700027"/>
    <w:rsid w:val="00704F61"/>
    <w:rsid w:val="00714E40"/>
    <w:rsid w:val="0071702D"/>
    <w:rsid w:val="00724932"/>
    <w:rsid w:val="007253BB"/>
    <w:rsid w:val="007408FC"/>
    <w:rsid w:val="00744E55"/>
    <w:rsid w:val="0074526A"/>
    <w:rsid w:val="00764AB2"/>
    <w:rsid w:val="007755EE"/>
    <w:rsid w:val="00783093"/>
    <w:rsid w:val="00783486"/>
    <w:rsid w:val="007908F4"/>
    <w:rsid w:val="007A5008"/>
    <w:rsid w:val="007B2B49"/>
    <w:rsid w:val="007C2E48"/>
    <w:rsid w:val="007C7911"/>
    <w:rsid w:val="007D6E05"/>
    <w:rsid w:val="007F2B23"/>
    <w:rsid w:val="007F474D"/>
    <w:rsid w:val="008076C5"/>
    <w:rsid w:val="00811F54"/>
    <w:rsid w:val="00816469"/>
    <w:rsid w:val="0082019E"/>
    <w:rsid w:val="008248F5"/>
    <w:rsid w:val="00826DDC"/>
    <w:rsid w:val="008418F2"/>
    <w:rsid w:val="00842D80"/>
    <w:rsid w:val="008504E5"/>
    <w:rsid w:val="008506DF"/>
    <w:rsid w:val="008612D5"/>
    <w:rsid w:val="008736C5"/>
    <w:rsid w:val="00877B49"/>
    <w:rsid w:val="008905F0"/>
    <w:rsid w:val="00893A0C"/>
    <w:rsid w:val="00895630"/>
    <w:rsid w:val="00897011"/>
    <w:rsid w:val="008978D2"/>
    <w:rsid w:val="008A5BCE"/>
    <w:rsid w:val="008A6C0C"/>
    <w:rsid w:val="008B6C7B"/>
    <w:rsid w:val="008C0E19"/>
    <w:rsid w:val="008D46F5"/>
    <w:rsid w:val="008D562B"/>
    <w:rsid w:val="008D58C6"/>
    <w:rsid w:val="008F3B1F"/>
    <w:rsid w:val="00900FDF"/>
    <w:rsid w:val="00902F6C"/>
    <w:rsid w:val="0092671C"/>
    <w:rsid w:val="0094272A"/>
    <w:rsid w:val="00947E98"/>
    <w:rsid w:val="00972B1E"/>
    <w:rsid w:val="00981867"/>
    <w:rsid w:val="009845F6"/>
    <w:rsid w:val="0098598E"/>
    <w:rsid w:val="00990B8B"/>
    <w:rsid w:val="00995E61"/>
    <w:rsid w:val="009A5E5C"/>
    <w:rsid w:val="009A604C"/>
    <w:rsid w:val="009B281D"/>
    <w:rsid w:val="009C6D2D"/>
    <w:rsid w:val="009E0360"/>
    <w:rsid w:val="009E1932"/>
    <w:rsid w:val="009F7B9B"/>
    <w:rsid w:val="00A15549"/>
    <w:rsid w:val="00A16928"/>
    <w:rsid w:val="00A259E6"/>
    <w:rsid w:val="00A64A6C"/>
    <w:rsid w:val="00A70920"/>
    <w:rsid w:val="00A71F55"/>
    <w:rsid w:val="00A77F5F"/>
    <w:rsid w:val="00A909F8"/>
    <w:rsid w:val="00A95A12"/>
    <w:rsid w:val="00A9666A"/>
    <w:rsid w:val="00AC7868"/>
    <w:rsid w:val="00AD2718"/>
    <w:rsid w:val="00AD3293"/>
    <w:rsid w:val="00AE4FAA"/>
    <w:rsid w:val="00B119CA"/>
    <w:rsid w:val="00B119DE"/>
    <w:rsid w:val="00B1432A"/>
    <w:rsid w:val="00B23B5E"/>
    <w:rsid w:val="00B2564B"/>
    <w:rsid w:val="00B27174"/>
    <w:rsid w:val="00B30C3B"/>
    <w:rsid w:val="00B3374E"/>
    <w:rsid w:val="00B407F7"/>
    <w:rsid w:val="00B44AAC"/>
    <w:rsid w:val="00B544B1"/>
    <w:rsid w:val="00B5658E"/>
    <w:rsid w:val="00B6037D"/>
    <w:rsid w:val="00B60E6C"/>
    <w:rsid w:val="00B61F8C"/>
    <w:rsid w:val="00B65C91"/>
    <w:rsid w:val="00B7121B"/>
    <w:rsid w:val="00B84592"/>
    <w:rsid w:val="00B869F0"/>
    <w:rsid w:val="00B938C0"/>
    <w:rsid w:val="00B97A33"/>
    <w:rsid w:val="00BA32C2"/>
    <w:rsid w:val="00BA5D1D"/>
    <w:rsid w:val="00BB1F04"/>
    <w:rsid w:val="00BE26B0"/>
    <w:rsid w:val="00BE675F"/>
    <w:rsid w:val="00BE6D5B"/>
    <w:rsid w:val="00BF262C"/>
    <w:rsid w:val="00BF7C48"/>
    <w:rsid w:val="00C17678"/>
    <w:rsid w:val="00C17742"/>
    <w:rsid w:val="00C23FB8"/>
    <w:rsid w:val="00C2585D"/>
    <w:rsid w:val="00C27659"/>
    <w:rsid w:val="00C31767"/>
    <w:rsid w:val="00C31EA0"/>
    <w:rsid w:val="00C45165"/>
    <w:rsid w:val="00C50FE9"/>
    <w:rsid w:val="00C64998"/>
    <w:rsid w:val="00C65688"/>
    <w:rsid w:val="00C7569C"/>
    <w:rsid w:val="00C82F69"/>
    <w:rsid w:val="00C900BF"/>
    <w:rsid w:val="00C9053D"/>
    <w:rsid w:val="00CC2A4E"/>
    <w:rsid w:val="00CD52CD"/>
    <w:rsid w:val="00CF17D0"/>
    <w:rsid w:val="00CF4675"/>
    <w:rsid w:val="00CF5589"/>
    <w:rsid w:val="00D01CBB"/>
    <w:rsid w:val="00D04E6A"/>
    <w:rsid w:val="00D06A78"/>
    <w:rsid w:val="00D077C1"/>
    <w:rsid w:val="00D1325A"/>
    <w:rsid w:val="00D24721"/>
    <w:rsid w:val="00D311FE"/>
    <w:rsid w:val="00D42852"/>
    <w:rsid w:val="00D437D7"/>
    <w:rsid w:val="00D601C9"/>
    <w:rsid w:val="00D703FE"/>
    <w:rsid w:val="00D7399A"/>
    <w:rsid w:val="00DA01EB"/>
    <w:rsid w:val="00DB0069"/>
    <w:rsid w:val="00DB460D"/>
    <w:rsid w:val="00DC05F2"/>
    <w:rsid w:val="00DC1621"/>
    <w:rsid w:val="00DD0086"/>
    <w:rsid w:val="00DD0556"/>
    <w:rsid w:val="00DD5959"/>
    <w:rsid w:val="00DD7F1D"/>
    <w:rsid w:val="00DE4463"/>
    <w:rsid w:val="00DE7C0E"/>
    <w:rsid w:val="00DF5B32"/>
    <w:rsid w:val="00E019F6"/>
    <w:rsid w:val="00E04324"/>
    <w:rsid w:val="00E233DC"/>
    <w:rsid w:val="00E27927"/>
    <w:rsid w:val="00E31E3B"/>
    <w:rsid w:val="00E34E3D"/>
    <w:rsid w:val="00E42229"/>
    <w:rsid w:val="00E4441E"/>
    <w:rsid w:val="00E44B37"/>
    <w:rsid w:val="00E57CB4"/>
    <w:rsid w:val="00E6143D"/>
    <w:rsid w:val="00E74D1E"/>
    <w:rsid w:val="00E82C69"/>
    <w:rsid w:val="00E908AA"/>
    <w:rsid w:val="00E91E20"/>
    <w:rsid w:val="00E96476"/>
    <w:rsid w:val="00E9694C"/>
    <w:rsid w:val="00EA1762"/>
    <w:rsid w:val="00EB37A0"/>
    <w:rsid w:val="00EB79D5"/>
    <w:rsid w:val="00EC23C5"/>
    <w:rsid w:val="00EC52B2"/>
    <w:rsid w:val="00ED2D97"/>
    <w:rsid w:val="00EE0075"/>
    <w:rsid w:val="00EE7887"/>
    <w:rsid w:val="00EF03C9"/>
    <w:rsid w:val="00EF0790"/>
    <w:rsid w:val="00F035CA"/>
    <w:rsid w:val="00F10FDE"/>
    <w:rsid w:val="00F13962"/>
    <w:rsid w:val="00F17E65"/>
    <w:rsid w:val="00F27F76"/>
    <w:rsid w:val="00F56860"/>
    <w:rsid w:val="00F7420F"/>
    <w:rsid w:val="00F91093"/>
    <w:rsid w:val="00FA25E3"/>
    <w:rsid w:val="00FA55AA"/>
    <w:rsid w:val="00FC0472"/>
    <w:rsid w:val="00FD3A85"/>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59FAC"/>
  <w15:docId w15:val="{2E1E8FC6-C67A-4CDE-9FC1-EB541AA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1F"/>
    <w:pPr>
      <w:widowControl w:val="0"/>
      <w:overflowPunct w:val="0"/>
      <w:autoSpaceDE w:val="0"/>
      <w:autoSpaceDN w:val="0"/>
      <w:adjustRightInd w:val="0"/>
      <w:textAlignment w:val="baseline"/>
    </w:pPr>
    <w:rPr>
      <w:rFonts w:eastAsia="Times New Roman" w:cs="Times New Roman"/>
      <w:szCs w:val="20"/>
      <w:lang w:eastAsia="en-US"/>
    </w:rPr>
  </w:style>
  <w:style w:type="paragraph" w:styleId="Heading1">
    <w:name w:val="heading 1"/>
    <w:aliases w:val="Numbered - 1"/>
    <w:basedOn w:val="Normal"/>
    <w:next w:val="Normal"/>
    <w:link w:val="Heading1Char"/>
    <w:uiPriority w:val="99"/>
    <w:qFormat/>
    <w:rsid w:val="007F2B23"/>
    <w:pPr>
      <w:keepNext/>
      <w:keepLines/>
      <w:spacing w:before="240" w:after="240"/>
      <w:outlineLvl w:val="0"/>
    </w:pPr>
    <w:rPr>
      <w:b/>
      <w:kern w:val="28"/>
    </w:rPr>
  </w:style>
  <w:style w:type="paragraph" w:styleId="Heading2">
    <w:name w:val="heading 2"/>
    <w:basedOn w:val="Normal"/>
    <w:next w:val="Normal"/>
    <w:link w:val="Heading2Char"/>
    <w:semiHidden/>
    <w:unhideWhenUsed/>
    <w:qFormat/>
    <w:locked/>
    <w:rsid w:val="006A3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538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F2B23"/>
    <w:rPr>
      <w:rFonts w:eastAsia="Times New Roman" w:cs="Times New Roman"/>
      <w:b/>
      <w:kern w:val="28"/>
      <w:sz w:val="20"/>
      <w:szCs w:val="20"/>
    </w:rPr>
  </w:style>
  <w:style w:type="paragraph" w:styleId="Footer">
    <w:name w:val="footer"/>
    <w:basedOn w:val="Normal"/>
    <w:link w:val="FooterChar"/>
    <w:uiPriority w:val="99"/>
    <w:rsid w:val="007F2B23"/>
    <w:pPr>
      <w:tabs>
        <w:tab w:val="center" w:pos="4153"/>
        <w:tab w:val="right" w:pos="8306"/>
      </w:tabs>
    </w:pPr>
  </w:style>
  <w:style w:type="character" w:customStyle="1" w:styleId="FooterChar">
    <w:name w:val="Footer Char"/>
    <w:basedOn w:val="DefaultParagraphFont"/>
    <w:link w:val="Footer"/>
    <w:uiPriority w:val="99"/>
    <w:locked/>
    <w:rsid w:val="007F2B23"/>
    <w:rPr>
      <w:rFonts w:eastAsia="Times New Roman" w:cs="Times New Roman"/>
      <w:sz w:val="20"/>
      <w:szCs w:val="20"/>
    </w:rPr>
  </w:style>
  <w:style w:type="character" w:styleId="PageNumber">
    <w:name w:val="page number"/>
    <w:basedOn w:val="DefaultParagraphFont"/>
    <w:uiPriority w:val="99"/>
    <w:rsid w:val="007F2B23"/>
    <w:rPr>
      <w:rFonts w:cs="Times New Roman"/>
    </w:rPr>
  </w:style>
  <w:style w:type="paragraph" w:styleId="Header">
    <w:name w:val="header"/>
    <w:basedOn w:val="Normal"/>
    <w:link w:val="HeaderChar"/>
    <w:uiPriority w:val="99"/>
    <w:rsid w:val="007F2B23"/>
    <w:pPr>
      <w:tabs>
        <w:tab w:val="center" w:pos="4153"/>
        <w:tab w:val="right" w:pos="8306"/>
      </w:tabs>
    </w:pPr>
  </w:style>
  <w:style w:type="character" w:customStyle="1" w:styleId="HeaderChar">
    <w:name w:val="Header Char"/>
    <w:basedOn w:val="DefaultParagraphFont"/>
    <w:link w:val="Header"/>
    <w:uiPriority w:val="99"/>
    <w:locked/>
    <w:rsid w:val="007F2B23"/>
    <w:rPr>
      <w:rFonts w:eastAsia="Times New Roman" w:cs="Times New Roman"/>
      <w:sz w:val="20"/>
      <w:szCs w:val="20"/>
    </w:rPr>
  </w:style>
  <w:style w:type="character" w:styleId="Hyperlink">
    <w:name w:val="Hyperlink"/>
    <w:basedOn w:val="DefaultParagraphFont"/>
    <w:uiPriority w:val="99"/>
    <w:rsid w:val="007F2B23"/>
    <w:rPr>
      <w:rFonts w:cs="Times New Roman"/>
      <w:color w:val="0000FF"/>
      <w:u w:val="single"/>
    </w:rPr>
  </w:style>
  <w:style w:type="paragraph" w:styleId="BodyText2">
    <w:name w:val="Body Text 2"/>
    <w:basedOn w:val="Normal"/>
    <w:link w:val="BodyText2Char"/>
    <w:uiPriority w:val="99"/>
    <w:rsid w:val="007F2B23"/>
    <w:pPr>
      <w:numPr>
        <w:ilvl w:val="12"/>
      </w:numPr>
      <w:jc w:val="center"/>
    </w:pPr>
    <w:rPr>
      <w:sz w:val="32"/>
    </w:rPr>
  </w:style>
  <w:style w:type="character" w:customStyle="1" w:styleId="BodyText2Char">
    <w:name w:val="Body Text 2 Char"/>
    <w:basedOn w:val="DefaultParagraphFont"/>
    <w:link w:val="BodyText2"/>
    <w:uiPriority w:val="99"/>
    <w:locked/>
    <w:rsid w:val="007F2B23"/>
    <w:rPr>
      <w:rFonts w:eastAsia="Times New Roman" w:cs="Times New Roman"/>
      <w:sz w:val="20"/>
      <w:szCs w:val="20"/>
    </w:rPr>
  </w:style>
  <w:style w:type="paragraph" w:styleId="ListParagraph">
    <w:name w:val="List Paragraph"/>
    <w:basedOn w:val="Normal"/>
    <w:uiPriority w:val="34"/>
    <w:qFormat/>
    <w:rsid w:val="008F3B1F"/>
    <w:pPr>
      <w:ind w:left="720"/>
      <w:contextualSpacing/>
    </w:pPr>
  </w:style>
  <w:style w:type="paragraph" w:styleId="NormalWeb">
    <w:name w:val="Normal (Web)"/>
    <w:basedOn w:val="Normal"/>
    <w:uiPriority w:val="99"/>
    <w:semiHidden/>
    <w:rsid w:val="00544036"/>
    <w:pPr>
      <w:widowControl/>
      <w:overflowPunct/>
      <w:autoSpaceDE/>
      <w:autoSpaceDN/>
      <w:adjustRightInd/>
      <w:textAlignment w:val="auto"/>
    </w:pPr>
    <w:rPr>
      <w:rFonts w:ascii="Times New Roman" w:eastAsia="Calibri" w:hAnsi="Times New Roman"/>
      <w:sz w:val="24"/>
      <w:szCs w:val="24"/>
      <w:lang w:eastAsia="en-GB"/>
    </w:rPr>
  </w:style>
  <w:style w:type="paragraph" w:customStyle="1" w:styleId="bt">
    <w:name w:val="bt"/>
    <w:basedOn w:val="Normal"/>
    <w:uiPriority w:val="99"/>
    <w:rsid w:val="006A3884"/>
    <w:pPr>
      <w:widowControl/>
      <w:overflowPunct/>
      <w:autoSpaceDE/>
      <w:autoSpaceDN/>
      <w:adjustRightInd/>
      <w:textAlignment w:val="auto"/>
    </w:pPr>
    <w:rPr>
      <w:rFonts w:ascii="Times New Roman" w:hAnsi="Times New Roman"/>
      <w:sz w:val="24"/>
    </w:rPr>
  </w:style>
  <w:style w:type="paragraph" w:styleId="BalloonText">
    <w:name w:val="Balloon Text"/>
    <w:basedOn w:val="Normal"/>
    <w:link w:val="BalloonTextChar"/>
    <w:uiPriority w:val="99"/>
    <w:semiHidden/>
    <w:rsid w:val="006A38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884"/>
    <w:rPr>
      <w:rFonts w:ascii="Tahoma" w:hAnsi="Tahoma" w:cs="Tahoma"/>
      <w:sz w:val="16"/>
      <w:szCs w:val="16"/>
    </w:rPr>
  </w:style>
  <w:style w:type="paragraph" w:customStyle="1" w:styleId="Default">
    <w:name w:val="Default"/>
    <w:rsid w:val="00B6037D"/>
    <w:pPr>
      <w:autoSpaceDE w:val="0"/>
      <w:autoSpaceDN w:val="0"/>
      <w:adjustRightInd w:val="0"/>
    </w:pPr>
    <w:rPr>
      <w:rFonts w:eastAsia="Times New Roman"/>
      <w:color w:val="000000"/>
      <w:sz w:val="24"/>
      <w:szCs w:val="24"/>
    </w:rPr>
  </w:style>
  <w:style w:type="table" w:styleId="TableGrid">
    <w:name w:val="Table Grid"/>
    <w:basedOn w:val="TableNormal"/>
    <w:rsid w:val="00B603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1A5BDB"/>
    <w:rPr>
      <w:rFonts w:cs="Times New Roman"/>
      <w:color w:val="800080"/>
      <w:u w:val="single"/>
    </w:rPr>
  </w:style>
  <w:style w:type="character" w:customStyle="1" w:styleId="Heading2Char">
    <w:name w:val="Heading 2 Char"/>
    <w:basedOn w:val="DefaultParagraphFont"/>
    <w:link w:val="Heading2"/>
    <w:semiHidden/>
    <w:rsid w:val="006A3583"/>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locked/>
    <w:rsid w:val="006A3583"/>
    <w:rPr>
      <w:b/>
      <w:bCs/>
    </w:rPr>
  </w:style>
  <w:style w:type="character" w:styleId="UnresolvedMention">
    <w:name w:val="Unresolved Mention"/>
    <w:basedOn w:val="DefaultParagraphFont"/>
    <w:uiPriority w:val="99"/>
    <w:semiHidden/>
    <w:unhideWhenUsed/>
    <w:rsid w:val="00C31EA0"/>
    <w:rPr>
      <w:color w:val="808080"/>
      <w:shd w:val="clear" w:color="auto" w:fill="E6E6E6"/>
    </w:rPr>
  </w:style>
  <w:style w:type="paragraph" w:styleId="NoSpacing">
    <w:name w:val="No Spacing"/>
    <w:uiPriority w:val="1"/>
    <w:qFormat/>
    <w:rsid w:val="00E908AA"/>
    <w:pPr>
      <w:widowControl w:val="0"/>
      <w:overflowPunct w:val="0"/>
      <w:autoSpaceDE w:val="0"/>
      <w:autoSpaceDN w:val="0"/>
      <w:adjustRightInd w:val="0"/>
      <w:textAlignment w:val="baseline"/>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230121"/>
    <w:pPr>
      <w:widowControl/>
      <w:overflowPunct/>
      <w:autoSpaceDE/>
      <w:autoSpaceDN/>
      <w:adjustRightInd/>
      <w:textAlignment w:val="auto"/>
    </w:pPr>
    <w:rPr>
      <w:rFonts w:ascii="Times New Roman" w:hAnsi="Times New Roman"/>
      <w:sz w:val="20"/>
      <w:lang w:eastAsia="en-GB"/>
    </w:rPr>
  </w:style>
  <w:style w:type="character" w:customStyle="1" w:styleId="FootnoteTextChar">
    <w:name w:val="Footnote Text Char"/>
    <w:basedOn w:val="DefaultParagraphFont"/>
    <w:link w:val="FootnoteText"/>
    <w:uiPriority w:val="99"/>
    <w:semiHidden/>
    <w:rsid w:val="002301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0121"/>
    <w:rPr>
      <w:vertAlign w:val="superscript"/>
    </w:rPr>
  </w:style>
  <w:style w:type="character" w:customStyle="1" w:styleId="Heading3Char">
    <w:name w:val="Heading 3 Char"/>
    <w:basedOn w:val="DefaultParagraphFont"/>
    <w:link w:val="Heading3"/>
    <w:semiHidden/>
    <w:rsid w:val="002538AC"/>
    <w:rPr>
      <w:rFonts w:asciiTheme="majorHAnsi" w:eastAsiaTheme="majorEastAsia" w:hAnsiTheme="majorHAnsi" w:cstheme="majorBidi"/>
      <w:color w:val="243F60" w:themeColor="accent1" w:themeShade="7F"/>
      <w:sz w:val="24"/>
      <w:szCs w:val="24"/>
      <w:lang w:eastAsia="en-US"/>
    </w:rPr>
  </w:style>
  <w:style w:type="paragraph" w:styleId="BodyTextIndent2">
    <w:name w:val="Body Text Indent 2"/>
    <w:basedOn w:val="Normal"/>
    <w:link w:val="BodyTextIndent2Char"/>
    <w:uiPriority w:val="99"/>
    <w:semiHidden/>
    <w:unhideWhenUsed/>
    <w:rsid w:val="004F7903"/>
    <w:pPr>
      <w:spacing w:after="120" w:line="480" w:lineRule="auto"/>
      <w:ind w:left="283"/>
    </w:pPr>
  </w:style>
  <w:style w:type="character" w:customStyle="1" w:styleId="BodyTextIndent2Char">
    <w:name w:val="Body Text Indent 2 Char"/>
    <w:basedOn w:val="DefaultParagraphFont"/>
    <w:link w:val="BodyTextIndent2"/>
    <w:uiPriority w:val="99"/>
    <w:semiHidden/>
    <w:rsid w:val="004F7903"/>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238">
      <w:marLeft w:val="0"/>
      <w:marRight w:val="0"/>
      <w:marTop w:val="0"/>
      <w:marBottom w:val="0"/>
      <w:divBdr>
        <w:top w:val="none" w:sz="0" w:space="0" w:color="auto"/>
        <w:left w:val="none" w:sz="0" w:space="0" w:color="auto"/>
        <w:bottom w:val="none" w:sz="0" w:space="0" w:color="auto"/>
        <w:right w:val="none" w:sz="0" w:space="0" w:color="auto"/>
      </w:divBdr>
    </w:div>
    <w:div w:id="111437239">
      <w:marLeft w:val="0"/>
      <w:marRight w:val="0"/>
      <w:marTop w:val="0"/>
      <w:marBottom w:val="0"/>
      <w:divBdr>
        <w:top w:val="none" w:sz="0" w:space="0" w:color="auto"/>
        <w:left w:val="none" w:sz="0" w:space="0" w:color="auto"/>
        <w:bottom w:val="none" w:sz="0" w:space="0" w:color="auto"/>
        <w:right w:val="none" w:sz="0" w:space="0" w:color="auto"/>
      </w:divBdr>
    </w:div>
    <w:div w:id="111437240">
      <w:marLeft w:val="0"/>
      <w:marRight w:val="0"/>
      <w:marTop w:val="0"/>
      <w:marBottom w:val="0"/>
      <w:divBdr>
        <w:top w:val="none" w:sz="0" w:space="0" w:color="auto"/>
        <w:left w:val="none" w:sz="0" w:space="0" w:color="auto"/>
        <w:bottom w:val="none" w:sz="0" w:space="0" w:color="auto"/>
        <w:right w:val="none" w:sz="0" w:space="0" w:color="auto"/>
      </w:divBdr>
    </w:div>
    <w:div w:id="111437241">
      <w:marLeft w:val="0"/>
      <w:marRight w:val="0"/>
      <w:marTop w:val="0"/>
      <w:marBottom w:val="0"/>
      <w:divBdr>
        <w:top w:val="none" w:sz="0" w:space="0" w:color="auto"/>
        <w:left w:val="none" w:sz="0" w:space="0" w:color="auto"/>
        <w:bottom w:val="none" w:sz="0" w:space="0" w:color="auto"/>
        <w:right w:val="none" w:sz="0" w:space="0" w:color="auto"/>
      </w:divBdr>
    </w:div>
    <w:div w:id="111437242">
      <w:marLeft w:val="0"/>
      <w:marRight w:val="0"/>
      <w:marTop w:val="0"/>
      <w:marBottom w:val="0"/>
      <w:divBdr>
        <w:top w:val="none" w:sz="0" w:space="0" w:color="auto"/>
        <w:left w:val="none" w:sz="0" w:space="0" w:color="auto"/>
        <w:bottom w:val="none" w:sz="0" w:space="0" w:color="auto"/>
        <w:right w:val="none" w:sz="0" w:space="0" w:color="auto"/>
      </w:divBdr>
    </w:div>
    <w:div w:id="111437243">
      <w:marLeft w:val="0"/>
      <w:marRight w:val="0"/>
      <w:marTop w:val="0"/>
      <w:marBottom w:val="0"/>
      <w:divBdr>
        <w:top w:val="none" w:sz="0" w:space="0" w:color="auto"/>
        <w:left w:val="none" w:sz="0" w:space="0" w:color="auto"/>
        <w:bottom w:val="none" w:sz="0" w:space="0" w:color="auto"/>
        <w:right w:val="none" w:sz="0" w:space="0" w:color="auto"/>
      </w:divBdr>
    </w:div>
    <w:div w:id="111437244">
      <w:marLeft w:val="0"/>
      <w:marRight w:val="0"/>
      <w:marTop w:val="0"/>
      <w:marBottom w:val="0"/>
      <w:divBdr>
        <w:top w:val="none" w:sz="0" w:space="0" w:color="auto"/>
        <w:left w:val="none" w:sz="0" w:space="0" w:color="auto"/>
        <w:bottom w:val="none" w:sz="0" w:space="0" w:color="auto"/>
        <w:right w:val="none" w:sz="0" w:space="0" w:color="auto"/>
      </w:divBdr>
    </w:div>
    <w:div w:id="111437245">
      <w:marLeft w:val="0"/>
      <w:marRight w:val="0"/>
      <w:marTop w:val="0"/>
      <w:marBottom w:val="0"/>
      <w:divBdr>
        <w:top w:val="none" w:sz="0" w:space="0" w:color="auto"/>
        <w:left w:val="none" w:sz="0" w:space="0" w:color="auto"/>
        <w:bottom w:val="none" w:sz="0" w:space="0" w:color="auto"/>
        <w:right w:val="none" w:sz="0" w:space="0" w:color="auto"/>
      </w:divBdr>
    </w:div>
    <w:div w:id="111437246">
      <w:marLeft w:val="0"/>
      <w:marRight w:val="0"/>
      <w:marTop w:val="0"/>
      <w:marBottom w:val="0"/>
      <w:divBdr>
        <w:top w:val="none" w:sz="0" w:space="0" w:color="auto"/>
        <w:left w:val="none" w:sz="0" w:space="0" w:color="auto"/>
        <w:bottom w:val="none" w:sz="0" w:space="0" w:color="auto"/>
        <w:right w:val="none" w:sz="0" w:space="0" w:color="auto"/>
      </w:divBdr>
    </w:div>
    <w:div w:id="111437247">
      <w:marLeft w:val="0"/>
      <w:marRight w:val="0"/>
      <w:marTop w:val="0"/>
      <w:marBottom w:val="0"/>
      <w:divBdr>
        <w:top w:val="none" w:sz="0" w:space="0" w:color="auto"/>
        <w:left w:val="none" w:sz="0" w:space="0" w:color="auto"/>
        <w:bottom w:val="none" w:sz="0" w:space="0" w:color="auto"/>
        <w:right w:val="none" w:sz="0" w:space="0" w:color="auto"/>
      </w:divBdr>
    </w:div>
    <w:div w:id="111437248">
      <w:marLeft w:val="0"/>
      <w:marRight w:val="0"/>
      <w:marTop w:val="0"/>
      <w:marBottom w:val="0"/>
      <w:divBdr>
        <w:top w:val="none" w:sz="0" w:space="0" w:color="auto"/>
        <w:left w:val="none" w:sz="0" w:space="0" w:color="auto"/>
        <w:bottom w:val="none" w:sz="0" w:space="0" w:color="auto"/>
        <w:right w:val="none" w:sz="0" w:space="0" w:color="auto"/>
      </w:divBdr>
    </w:div>
    <w:div w:id="111437249">
      <w:marLeft w:val="0"/>
      <w:marRight w:val="0"/>
      <w:marTop w:val="0"/>
      <w:marBottom w:val="0"/>
      <w:divBdr>
        <w:top w:val="none" w:sz="0" w:space="0" w:color="auto"/>
        <w:left w:val="none" w:sz="0" w:space="0" w:color="auto"/>
        <w:bottom w:val="none" w:sz="0" w:space="0" w:color="auto"/>
        <w:right w:val="none" w:sz="0" w:space="0" w:color="auto"/>
      </w:divBdr>
    </w:div>
    <w:div w:id="111437250">
      <w:marLeft w:val="0"/>
      <w:marRight w:val="0"/>
      <w:marTop w:val="0"/>
      <w:marBottom w:val="0"/>
      <w:divBdr>
        <w:top w:val="none" w:sz="0" w:space="0" w:color="auto"/>
        <w:left w:val="none" w:sz="0" w:space="0" w:color="auto"/>
        <w:bottom w:val="none" w:sz="0" w:space="0" w:color="auto"/>
        <w:right w:val="none" w:sz="0" w:space="0" w:color="auto"/>
      </w:divBdr>
    </w:div>
    <w:div w:id="160196534">
      <w:bodyDiv w:val="1"/>
      <w:marLeft w:val="0"/>
      <w:marRight w:val="0"/>
      <w:marTop w:val="0"/>
      <w:marBottom w:val="0"/>
      <w:divBdr>
        <w:top w:val="none" w:sz="0" w:space="0" w:color="auto"/>
        <w:left w:val="none" w:sz="0" w:space="0" w:color="auto"/>
        <w:bottom w:val="none" w:sz="0" w:space="0" w:color="auto"/>
        <w:right w:val="none" w:sz="0" w:space="0" w:color="auto"/>
      </w:divBdr>
      <w:divsChild>
        <w:div w:id="707754106">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007563168">
                  <w:marLeft w:val="0"/>
                  <w:marRight w:val="0"/>
                  <w:marTop w:val="0"/>
                  <w:marBottom w:val="0"/>
                  <w:divBdr>
                    <w:top w:val="none" w:sz="0" w:space="0" w:color="auto"/>
                    <w:left w:val="none" w:sz="0" w:space="0" w:color="auto"/>
                    <w:bottom w:val="none" w:sz="0" w:space="0" w:color="auto"/>
                    <w:right w:val="none" w:sz="0" w:space="0" w:color="auto"/>
                  </w:divBdr>
                  <w:divsChild>
                    <w:div w:id="855778371">
                      <w:marLeft w:val="0"/>
                      <w:marRight w:val="0"/>
                      <w:marTop w:val="0"/>
                      <w:marBottom w:val="0"/>
                      <w:divBdr>
                        <w:top w:val="none" w:sz="0" w:space="0" w:color="auto"/>
                        <w:left w:val="none" w:sz="0" w:space="0" w:color="auto"/>
                        <w:bottom w:val="none" w:sz="0" w:space="0" w:color="auto"/>
                        <w:right w:val="none" w:sz="0" w:space="0" w:color="auto"/>
                      </w:divBdr>
                      <w:divsChild>
                        <w:div w:id="1900090651">
                          <w:marLeft w:val="0"/>
                          <w:marRight w:val="0"/>
                          <w:marTop w:val="0"/>
                          <w:marBottom w:val="0"/>
                          <w:divBdr>
                            <w:top w:val="none" w:sz="0" w:space="0" w:color="auto"/>
                            <w:left w:val="none" w:sz="0" w:space="0" w:color="auto"/>
                            <w:bottom w:val="none" w:sz="0" w:space="0" w:color="auto"/>
                            <w:right w:val="none" w:sz="0" w:space="0" w:color="auto"/>
                          </w:divBdr>
                          <w:divsChild>
                            <w:div w:id="836042808">
                              <w:marLeft w:val="0"/>
                              <w:marRight w:val="0"/>
                              <w:marTop w:val="0"/>
                              <w:marBottom w:val="0"/>
                              <w:divBdr>
                                <w:top w:val="none" w:sz="0" w:space="0" w:color="auto"/>
                                <w:left w:val="none" w:sz="0" w:space="0" w:color="auto"/>
                                <w:bottom w:val="none" w:sz="0" w:space="0" w:color="auto"/>
                                <w:right w:val="none" w:sz="0" w:space="0" w:color="auto"/>
                              </w:divBdr>
                              <w:divsChild>
                                <w:div w:id="516820777">
                                  <w:marLeft w:val="0"/>
                                  <w:marRight w:val="0"/>
                                  <w:marTop w:val="0"/>
                                  <w:marBottom w:val="0"/>
                                  <w:divBdr>
                                    <w:top w:val="none" w:sz="0" w:space="0" w:color="auto"/>
                                    <w:left w:val="none" w:sz="0" w:space="0" w:color="auto"/>
                                    <w:bottom w:val="none" w:sz="0" w:space="0" w:color="auto"/>
                                    <w:right w:val="none" w:sz="0" w:space="0" w:color="auto"/>
                                  </w:divBdr>
                                  <w:divsChild>
                                    <w:div w:id="1436245983">
                                      <w:marLeft w:val="0"/>
                                      <w:marRight w:val="0"/>
                                      <w:marTop w:val="0"/>
                                      <w:marBottom w:val="0"/>
                                      <w:divBdr>
                                        <w:top w:val="none" w:sz="0" w:space="0" w:color="auto"/>
                                        <w:left w:val="none" w:sz="0" w:space="0" w:color="auto"/>
                                        <w:bottom w:val="none" w:sz="0" w:space="0" w:color="auto"/>
                                        <w:right w:val="none" w:sz="0" w:space="0" w:color="auto"/>
                                      </w:divBdr>
                                      <w:divsChild>
                                        <w:div w:id="580721284">
                                          <w:marLeft w:val="0"/>
                                          <w:marRight w:val="0"/>
                                          <w:marTop w:val="0"/>
                                          <w:marBottom w:val="0"/>
                                          <w:divBdr>
                                            <w:top w:val="none" w:sz="0" w:space="0" w:color="auto"/>
                                            <w:left w:val="none" w:sz="0" w:space="0" w:color="auto"/>
                                            <w:bottom w:val="none" w:sz="0" w:space="0" w:color="auto"/>
                                            <w:right w:val="none" w:sz="0" w:space="0" w:color="auto"/>
                                          </w:divBdr>
                                          <w:divsChild>
                                            <w:div w:id="295188661">
                                              <w:marLeft w:val="0"/>
                                              <w:marRight w:val="0"/>
                                              <w:marTop w:val="0"/>
                                              <w:marBottom w:val="0"/>
                                              <w:divBdr>
                                                <w:top w:val="none" w:sz="0" w:space="0" w:color="auto"/>
                                                <w:left w:val="none" w:sz="0" w:space="0" w:color="auto"/>
                                                <w:bottom w:val="none" w:sz="0" w:space="0" w:color="auto"/>
                                                <w:right w:val="none" w:sz="0" w:space="0" w:color="auto"/>
                                              </w:divBdr>
                                              <w:divsChild>
                                                <w:div w:id="14616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879455">
      <w:bodyDiv w:val="1"/>
      <w:marLeft w:val="0"/>
      <w:marRight w:val="0"/>
      <w:marTop w:val="0"/>
      <w:marBottom w:val="0"/>
      <w:divBdr>
        <w:top w:val="none" w:sz="0" w:space="0" w:color="auto"/>
        <w:left w:val="none" w:sz="0" w:space="0" w:color="auto"/>
        <w:bottom w:val="none" w:sz="0" w:space="0" w:color="auto"/>
        <w:right w:val="none" w:sz="0" w:space="0" w:color="auto"/>
      </w:divBdr>
      <w:divsChild>
        <w:div w:id="2091853575">
          <w:marLeft w:val="0"/>
          <w:marRight w:val="0"/>
          <w:marTop w:val="0"/>
          <w:marBottom w:val="0"/>
          <w:divBdr>
            <w:top w:val="none" w:sz="0" w:space="0" w:color="auto"/>
            <w:left w:val="none" w:sz="0" w:space="0" w:color="auto"/>
            <w:bottom w:val="none" w:sz="0" w:space="0" w:color="auto"/>
            <w:right w:val="none" w:sz="0" w:space="0" w:color="auto"/>
          </w:divBdr>
          <w:divsChild>
            <w:div w:id="700787601">
              <w:marLeft w:val="0"/>
              <w:marRight w:val="0"/>
              <w:marTop w:val="0"/>
              <w:marBottom w:val="0"/>
              <w:divBdr>
                <w:top w:val="none" w:sz="0" w:space="0" w:color="auto"/>
                <w:left w:val="none" w:sz="0" w:space="0" w:color="auto"/>
                <w:bottom w:val="none" w:sz="0" w:space="0" w:color="auto"/>
                <w:right w:val="none" w:sz="0" w:space="0" w:color="auto"/>
              </w:divBdr>
              <w:divsChild>
                <w:div w:id="1943688736">
                  <w:marLeft w:val="0"/>
                  <w:marRight w:val="0"/>
                  <w:marTop w:val="0"/>
                  <w:marBottom w:val="0"/>
                  <w:divBdr>
                    <w:top w:val="none" w:sz="0" w:space="0" w:color="auto"/>
                    <w:left w:val="none" w:sz="0" w:space="0" w:color="auto"/>
                    <w:bottom w:val="none" w:sz="0" w:space="0" w:color="auto"/>
                    <w:right w:val="none" w:sz="0" w:space="0" w:color="auto"/>
                  </w:divBdr>
                  <w:divsChild>
                    <w:div w:id="1052079225">
                      <w:marLeft w:val="0"/>
                      <w:marRight w:val="0"/>
                      <w:marTop w:val="0"/>
                      <w:marBottom w:val="0"/>
                      <w:divBdr>
                        <w:top w:val="none" w:sz="0" w:space="0" w:color="auto"/>
                        <w:left w:val="none" w:sz="0" w:space="0" w:color="auto"/>
                        <w:bottom w:val="none" w:sz="0" w:space="0" w:color="auto"/>
                        <w:right w:val="none" w:sz="0" w:space="0" w:color="auto"/>
                      </w:divBdr>
                      <w:divsChild>
                        <w:div w:id="15405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12154">
      <w:bodyDiv w:val="1"/>
      <w:marLeft w:val="0"/>
      <w:marRight w:val="0"/>
      <w:marTop w:val="0"/>
      <w:marBottom w:val="0"/>
      <w:divBdr>
        <w:top w:val="none" w:sz="0" w:space="0" w:color="auto"/>
        <w:left w:val="none" w:sz="0" w:space="0" w:color="auto"/>
        <w:bottom w:val="none" w:sz="0" w:space="0" w:color="auto"/>
        <w:right w:val="none" w:sz="0" w:space="0" w:color="auto"/>
      </w:divBdr>
      <w:divsChild>
        <w:div w:id="427041766">
          <w:marLeft w:val="0"/>
          <w:marRight w:val="0"/>
          <w:marTop w:val="0"/>
          <w:marBottom w:val="0"/>
          <w:divBdr>
            <w:top w:val="none" w:sz="0" w:space="0" w:color="auto"/>
            <w:left w:val="none" w:sz="0" w:space="0" w:color="auto"/>
            <w:bottom w:val="none" w:sz="0" w:space="0" w:color="auto"/>
            <w:right w:val="none" w:sz="0" w:space="0" w:color="auto"/>
          </w:divBdr>
          <w:divsChild>
            <w:div w:id="1931044278">
              <w:marLeft w:val="0"/>
              <w:marRight w:val="0"/>
              <w:marTop w:val="0"/>
              <w:marBottom w:val="0"/>
              <w:divBdr>
                <w:top w:val="none" w:sz="0" w:space="0" w:color="auto"/>
                <w:left w:val="none" w:sz="0" w:space="0" w:color="auto"/>
                <w:bottom w:val="none" w:sz="0" w:space="0" w:color="auto"/>
                <w:right w:val="none" w:sz="0" w:space="0" w:color="auto"/>
              </w:divBdr>
              <w:divsChild>
                <w:div w:id="1022781066">
                  <w:marLeft w:val="0"/>
                  <w:marRight w:val="0"/>
                  <w:marTop w:val="0"/>
                  <w:marBottom w:val="0"/>
                  <w:divBdr>
                    <w:top w:val="none" w:sz="0" w:space="0" w:color="auto"/>
                    <w:left w:val="none" w:sz="0" w:space="0" w:color="auto"/>
                    <w:bottom w:val="none" w:sz="0" w:space="0" w:color="auto"/>
                    <w:right w:val="none" w:sz="0" w:space="0" w:color="auto"/>
                  </w:divBdr>
                  <w:divsChild>
                    <w:div w:id="1322731440">
                      <w:marLeft w:val="0"/>
                      <w:marRight w:val="0"/>
                      <w:marTop w:val="0"/>
                      <w:marBottom w:val="0"/>
                      <w:divBdr>
                        <w:top w:val="none" w:sz="0" w:space="0" w:color="auto"/>
                        <w:left w:val="none" w:sz="0" w:space="0" w:color="auto"/>
                        <w:bottom w:val="none" w:sz="0" w:space="0" w:color="auto"/>
                        <w:right w:val="none" w:sz="0" w:space="0" w:color="auto"/>
                      </w:divBdr>
                      <w:divsChild>
                        <w:div w:id="196508175">
                          <w:marLeft w:val="0"/>
                          <w:marRight w:val="0"/>
                          <w:marTop w:val="0"/>
                          <w:marBottom w:val="0"/>
                          <w:divBdr>
                            <w:top w:val="none" w:sz="0" w:space="0" w:color="auto"/>
                            <w:left w:val="none" w:sz="0" w:space="0" w:color="auto"/>
                            <w:bottom w:val="none" w:sz="0" w:space="0" w:color="auto"/>
                            <w:right w:val="none" w:sz="0" w:space="0" w:color="auto"/>
                          </w:divBdr>
                          <w:divsChild>
                            <w:div w:id="1562978757">
                              <w:marLeft w:val="0"/>
                              <w:marRight w:val="0"/>
                              <w:marTop w:val="0"/>
                              <w:marBottom w:val="0"/>
                              <w:divBdr>
                                <w:top w:val="none" w:sz="0" w:space="0" w:color="auto"/>
                                <w:left w:val="none" w:sz="0" w:space="0" w:color="auto"/>
                                <w:bottom w:val="none" w:sz="0" w:space="0" w:color="auto"/>
                                <w:right w:val="none" w:sz="0" w:space="0" w:color="auto"/>
                              </w:divBdr>
                              <w:divsChild>
                                <w:div w:id="456070882">
                                  <w:marLeft w:val="0"/>
                                  <w:marRight w:val="0"/>
                                  <w:marTop w:val="0"/>
                                  <w:marBottom w:val="0"/>
                                  <w:divBdr>
                                    <w:top w:val="none" w:sz="0" w:space="0" w:color="auto"/>
                                    <w:left w:val="none" w:sz="0" w:space="0" w:color="auto"/>
                                    <w:bottom w:val="none" w:sz="0" w:space="0" w:color="auto"/>
                                    <w:right w:val="none" w:sz="0" w:space="0" w:color="auto"/>
                                  </w:divBdr>
                                  <w:divsChild>
                                    <w:div w:id="1432046298">
                                      <w:marLeft w:val="0"/>
                                      <w:marRight w:val="0"/>
                                      <w:marTop w:val="0"/>
                                      <w:marBottom w:val="0"/>
                                      <w:divBdr>
                                        <w:top w:val="none" w:sz="0" w:space="0" w:color="auto"/>
                                        <w:left w:val="none" w:sz="0" w:space="0" w:color="auto"/>
                                        <w:bottom w:val="none" w:sz="0" w:space="0" w:color="auto"/>
                                        <w:right w:val="none" w:sz="0" w:space="0" w:color="auto"/>
                                      </w:divBdr>
                                      <w:divsChild>
                                        <w:div w:id="18825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6855">
      <w:bodyDiv w:val="1"/>
      <w:marLeft w:val="0"/>
      <w:marRight w:val="0"/>
      <w:marTop w:val="0"/>
      <w:marBottom w:val="0"/>
      <w:divBdr>
        <w:top w:val="none" w:sz="0" w:space="0" w:color="auto"/>
        <w:left w:val="none" w:sz="0" w:space="0" w:color="auto"/>
        <w:bottom w:val="none" w:sz="0" w:space="0" w:color="auto"/>
        <w:right w:val="none" w:sz="0" w:space="0" w:color="auto"/>
      </w:divBdr>
    </w:div>
    <w:div w:id="1939484294">
      <w:bodyDiv w:val="1"/>
      <w:marLeft w:val="0"/>
      <w:marRight w:val="0"/>
      <w:marTop w:val="0"/>
      <w:marBottom w:val="0"/>
      <w:divBdr>
        <w:top w:val="none" w:sz="0" w:space="0" w:color="auto"/>
        <w:left w:val="none" w:sz="0" w:space="0" w:color="auto"/>
        <w:bottom w:val="none" w:sz="0" w:space="0" w:color="auto"/>
        <w:right w:val="none" w:sz="0" w:space="0" w:color="auto"/>
      </w:divBdr>
      <w:divsChild>
        <w:div w:id="193886176">
          <w:marLeft w:val="0"/>
          <w:marRight w:val="0"/>
          <w:marTop w:val="0"/>
          <w:marBottom w:val="0"/>
          <w:divBdr>
            <w:top w:val="none" w:sz="0" w:space="0" w:color="auto"/>
            <w:left w:val="none" w:sz="0" w:space="0" w:color="auto"/>
            <w:bottom w:val="none" w:sz="0" w:space="0" w:color="auto"/>
            <w:right w:val="none" w:sz="0" w:space="0" w:color="auto"/>
          </w:divBdr>
          <w:divsChild>
            <w:div w:id="1576207460">
              <w:marLeft w:val="0"/>
              <w:marRight w:val="0"/>
              <w:marTop w:val="0"/>
              <w:marBottom w:val="0"/>
              <w:divBdr>
                <w:top w:val="none" w:sz="0" w:space="0" w:color="auto"/>
                <w:left w:val="none" w:sz="0" w:space="0" w:color="auto"/>
                <w:bottom w:val="none" w:sz="0" w:space="0" w:color="auto"/>
                <w:right w:val="none" w:sz="0" w:space="0" w:color="auto"/>
              </w:divBdr>
              <w:divsChild>
                <w:div w:id="1006248571">
                  <w:marLeft w:val="0"/>
                  <w:marRight w:val="0"/>
                  <w:marTop w:val="0"/>
                  <w:marBottom w:val="0"/>
                  <w:divBdr>
                    <w:top w:val="none" w:sz="0" w:space="0" w:color="auto"/>
                    <w:left w:val="none" w:sz="0" w:space="0" w:color="auto"/>
                    <w:bottom w:val="none" w:sz="0" w:space="0" w:color="auto"/>
                    <w:right w:val="none" w:sz="0" w:space="0" w:color="auto"/>
                  </w:divBdr>
                  <w:divsChild>
                    <w:div w:id="24525673">
                      <w:marLeft w:val="0"/>
                      <w:marRight w:val="0"/>
                      <w:marTop w:val="0"/>
                      <w:marBottom w:val="0"/>
                      <w:divBdr>
                        <w:top w:val="none" w:sz="0" w:space="0" w:color="auto"/>
                        <w:left w:val="none" w:sz="0" w:space="0" w:color="auto"/>
                        <w:bottom w:val="none" w:sz="0" w:space="0" w:color="auto"/>
                        <w:right w:val="none" w:sz="0" w:space="0" w:color="auto"/>
                      </w:divBdr>
                      <w:divsChild>
                        <w:div w:id="2021007142">
                          <w:marLeft w:val="0"/>
                          <w:marRight w:val="0"/>
                          <w:marTop w:val="0"/>
                          <w:marBottom w:val="0"/>
                          <w:divBdr>
                            <w:top w:val="none" w:sz="0" w:space="0" w:color="auto"/>
                            <w:left w:val="none" w:sz="0" w:space="0" w:color="auto"/>
                            <w:bottom w:val="none" w:sz="0" w:space="0" w:color="auto"/>
                            <w:right w:val="none" w:sz="0" w:space="0" w:color="auto"/>
                          </w:divBdr>
                          <w:divsChild>
                            <w:div w:id="310449787">
                              <w:marLeft w:val="0"/>
                              <w:marRight w:val="0"/>
                              <w:marTop w:val="0"/>
                              <w:marBottom w:val="0"/>
                              <w:divBdr>
                                <w:top w:val="none" w:sz="0" w:space="0" w:color="auto"/>
                                <w:left w:val="none" w:sz="0" w:space="0" w:color="auto"/>
                                <w:bottom w:val="none" w:sz="0" w:space="0" w:color="auto"/>
                                <w:right w:val="none" w:sz="0" w:space="0" w:color="auto"/>
                              </w:divBdr>
                              <w:divsChild>
                                <w:div w:id="1043098959">
                                  <w:marLeft w:val="0"/>
                                  <w:marRight w:val="0"/>
                                  <w:marTop w:val="0"/>
                                  <w:marBottom w:val="0"/>
                                  <w:divBdr>
                                    <w:top w:val="none" w:sz="0" w:space="0" w:color="auto"/>
                                    <w:left w:val="none" w:sz="0" w:space="0" w:color="auto"/>
                                    <w:bottom w:val="none" w:sz="0" w:space="0" w:color="auto"/>
                                    <w:right w:val="none" w:sz="0" w:space="0" w:color="auto"/>
                                  </w:divBdr>
                                  <w:divsChild>
                                    <w:div w:id="1158762206">
                                      <w:marLeft w:val="0"/>
                                      <w:marRight w:val="0"/>
                                      <w:marTop w:val="0"/>
                                      <w:marBottom w:val="0"/>
                                      <w:divBdr>
                                        <w:top w:val="none" w:sz="0" w:space="0" w:color="auto"/>
                                        <w:left w:val="none" w:sz="0" w:space="0" w:color="auto"/>
                                        <w:bottom w:val="none" w:sz="0" w:space="0" w:color="auto"/>
                                        <w:right w:val="none" w:sz="0" w:space="0" w:color="auto"/>
                                      </w:divBdr>
                                      <w:divsChild>
                                        <w:div w:id="1368486835">
                                          <w:marLeft w:val="0"/>
                                          <w:marRight w:val="0"/>
                                          <w:marTop w:val="0"/>
                                          <w:marBottom w:val="0"/>
                                          <w:divBdr>
                                            <w:top w:val="none" w:sz="0" w:space="0" w:color="auto"/>
                                            <w:left w:val="none" w:sz="0" w:space="0" w:color="auto"/>
                                            <w:bottom w:val="none" w:sz="0" w:space="0" w:color="auto"/>
                                            <w:right w:val="none" w:sz="0" w:space="0" w:color="auto"/>
                                          </w:divBdr>
                                          <w:divsChild>
                                            <w:div w:id="228616311">
                                              <w:marLeft w:val="0"/>
                                              <w:marRight w:val="0"/>
                                              <w:marTop w:val="0"/>
                                              <w:marBottom w:val="0"/>
                                              <w:divBdr>
                                                <w:top w:val="none" w:sz="0" w:space="0" w:color="auto"/>
                                                <w:left w:val="none" w:sz="0" w:space="0" w:color="auto"/>
                                                <w:bottom w:val="none" w:sz="0" w:space="0" w:color="auto"/>
                                                <w:right w:val="none" w:sz="0" w:space="0" w:color="auto"/>
                                              </w:divBdr>
                                              <w:divsChild>
                                                <w:div w:id="12807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371185">
      <w:bodyDiv w:val="1"/>
      <w:marLeft w:val="0"/>
      <w:marRight w:val="0"/>
      <w:marTop w:val="0"/>
      <w:marBottom w:val="0"/>
      <w:divBdr>
        <w:top w:val="none" w:sz="0" w:space="0" w:color="auto"/>
        <w:left w:val="none" w:sz="0" w:space="0" w:color="auto"/>
        <w:bottom w:val="none" w:sz="0" w:space="0" w:color="auto"/>
        <w:right w:val="none" w:sz="0" w:space="0" w:color="auto"/>
      </w:divBdr>
      <w:divsChild>
        <w:div w:id="116948557">
          <w:marLeft w:val="0"/>
          <w:marRight w:val="0"/>
          <w:marTop w:val="0"/>
          <w:marBottom w:val="0"/>
          <w:divBdr>
            <w:top w:val="none" w:sz="0" w:space="0" w:color="auto"/>
            <w:left w:val="none" w:sz="0" w:space="0" w:color="auto"/>
            <w:bottom w:val="none" w:sz="0" w:space="0" w:color="auto"/>
            <w:right w:val="none" w:sz="0" w:space="0" w:color="auto"/>
          </w:divBdr>
          <w:divsChild>
            <w:div w:id="987170256">
              <w:marLeft w:val="0"/>
              <w:marRight w:val="0"/>
              <w:marTop w:val="0"/>
              <w:marBottom w:val="0"/>
              <w:divBdr>
                <w:top w:val="none" w:sz="0" w:space="0" w:color="auto"/>
                <w:left w:val="none" w:sz="0" w:space="0" w:color="auto"/>
                <w:bottom w:val="none" w:sz="0" w:space="0" w:color="auto"/>
                <w:right w:val="none" w:sz="0" w:space="0" w:color="auto"/>
              </w:divBdr>
              <w:divsChild>
                <w:div w:id="57631319">
                  <w:marLeft w:val="0"/>
                  <w:marRight w:val="0"/>
                  <w:marTop w:val="0"/>
                  <w:marBottom w:val="0"/>
                  <w:divBdr>
                    <w:top w:val="none" w:sz="0" w:space="0" w:color="auto"/>
                    <w:left w:val="none" w:sz="0" w:space="0" w:color="auto"/>
                    <w:bottom w:val="none" w:sz="0" w:space="0" w:color="auto"/>
                    <w:right w:val="none" w:sz="0" w:space="0" w:color="auto"/>
                  </w:divBdr>
                  <w:divsChild>
                    <w:div w:id="561986234">
                      <w:marLeft w:val="0"/>
                      <w:marRight w:val="0"/>
                      <w:marTop w:val="0"/>
                      <w:marBottom w:val="0"/>
                      <w:divBdr>
                        <w:top w:val="none" w:sz="0" w:space="0" w:color="auto"/>
                        <w:left w:val="none" w:sz="0" w:space="0" w:color="auto"/>
                        <w:bottom w:val="none" w:sz="0" w:space="0" w:color="auto"/>
                        <w:right w:val="none" w:sz="0" w:space="0" w:color="auto"/>
                      </w:divBdr>
                      <w:divsChild>
                        <w:div w:id="59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http://www.gov.uk/government/publications/school-admissions-appeals-code" TargetMode="External"/><Relationship Id="rId26" Type="http://schemas.openxmlformats.org/officeDocument/2006/relationships/hyperlink" Target="http://www.capitaeducationsoftware.co.uk/" TargetMode="External"/><Relationship Id="rId21" Type="http://schemas.openxmlformats.org/officeDocument/2006/relationships/hyperlink" Target="http://www.oxfordshire.gov.uk/admissionrules" TargetMode="External"/><Relationship Id="rId34" Type="http://schemas.openxmlformats.org/officeDocument/2006/relationships/hyperlink" Target="https://www.gov.uk/guidance/schools-adjudicator-make-an-objection-appeal-or-referral" TargetMode="External"/><Relationship Id="rId7" Type="http://schemas.openxmlformats.org/officeDocument/2006/relationships/settings" Target="settings.xml"/><Relationship Id="rId12" Type="http://schemas.openxmlformats.org/officeDocument/2006/relationships/hyperlink" Target="http://www.legislation.gov.uk/ukpga/1976/36/contents"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www.highermappingsolutions.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0" Type="http://schemas.openxmlformats.org/officeDocument/2006/relationships/hyperlink" Target="http://www.gov.uk/government/publications/school-admissions-code--2" TargetMode="External"/><Relationship Id="rId29" Type="http://schemas.openxmlformats.org/officeDocument/2006/relationships/hyperlink" Target="http://www.oxfordshire.gov.uk/continued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hc.noaa.gov/gccalc.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2/38/contents" TargetMode="External"/><Relationship Id="rId23" Type="http://schemas.openxmlformats.org/officeDocument/2006/relationships/hyperlink" Target="file:///\\oxfordshire\migration\EAGLE\e\Childrens%20Services\Admissions\Coordinated%20admissions\Arrangements%202021-22\OCC%20ARRANGEMENTS\Proposed\getlatlong.net\" TargetMode="External"/><Relationship Id="rId28" Type="http://schemas.openxmlformats.org/officeDocument/2006/relationships/hyperlink" Target="http://www.oxfordshire.gov.uk/admissionrul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2014/6/contents" TargetMode="External"/><Relationship Id="rId31" Type="http://schemas.openxmlformats.org/officeDocument/2006/relationships/hyperlink" Target="http://www.oxfordshire.gov.uk/school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8/31/contents" TargetMode="External"/><Relationship Id="rId22" Type="http://schemas.openxmlformats.org/officeDocument/2006/relationships/hyperlink" Target="https://www.gov.uk/government/publications/the-service-pupil-premium/service-pupil-premium-what-you-need-to-know" TargetMode="External"/><Relationship Id="rId27" Type="http://schemas.openxmlformats.org/officeDocument/2006/relationships/hyperlink" Target="https://www.oxfordshire.gov.uk/schooltransport" TargetMode="External"/><Relationship Id="rId30" Type="http://schemas.openxmlformats.org/officeDocument/2006/relationships/hyperlink" Target="http://www.oxfordshire.gov.uk/admissionrules"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2" ma:contentTypeDescription="Create a new document." ma:contentTypeScope="" ma:versionID="c4f12ece6c5a6259dff40415cb8eea15">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521896f9e140b9ad97dbffb878afa784"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9C26-5FB6-493A-8264-499BD3C8417F}">
  <ds:schemaRefs>
    <ds:schemaRef ds:uri="http://schemas.microsoft.com/sharepoint/v3/contenttype/forms"/>
  </ds:schemaRefs>
</ds:datastoreItem>
</file>

<file path=customXml/itemProps2.xml><?xml version="1.0" encoding="utf-8"?>
<ds:datastoreItem xmlns:ds="http://schemas.openxmlformats.org/officeDocument/2006/customXml" ds:itemID="{180AAB25-882B-4D7F-938B-EFBD0139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4400B-862A-4ECA-A0FA-E9F7E1A45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C815F-2F2C-40E3-970F-DC1C59E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neil.darlington</dc:creator>
  <cp:lastModifiedBy>Louise Askew</cp:lastModifiedBy>
  <cp:revision>5</cp:revision>
  <cp:lastPrinted>2018-08-16T11:52:00Z</cp:lastPrinted>
  <dcterms:created xsi:type="dcterms:W3CDTF">2021-07-07T13:45:00Z</dcterms:created>
  <dcterms:modified xsi:type="dcterms:W3CDTF">2021-07-14T09:10:00Z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